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99424" w14:textId="77777777" w:rsidR="009D4C0B" w:rsidRDefault="009D4C0B">
      <w:pPr>
        <w:rPr>
          <w:lang w:val="en-GB"/>
        </w:rPr>
      </w:pPr>
    </w:p>
    <w:p w14:paraId="0A77F92F" w14:textId="77777777" w:rsidR="00032215" w:rsidRDefault="00032215">
      <w:pPr>
        <w:rPr>
          <w:lang w:val="en-GB"/>
        </w:rPr>
      </w:pPr>
    </w:p>
    <w:p w14:paraId="020D4623" w14:textId="77777777" w:rsidR="00D04A64" w:rsidRDefault="00D04A64" w:rsidP="00D04A64">
      <w:pPr>
        <w:rPr>
          <w:lang w:val="en-GB"/>
        </w:rPr>
      </w:pPr>
    </w:p>
    <w:p w14:paraId="6DDED764" w14:textId="77777777" w:rsidR="00D04A64" w:rsidRDefault="00D04A64" w:rsidP="00D04A64">
      <w:pPr>
        <w:rPr>
          <w:lang w:val="en-GB"/>
        </w:rPr>
      </w:pPr>
    </w:p>
    <w:p w14:paraId="3950E43C" w14:textId="77777777" w:rsidR="002E115E" w:rsidRDefault="002E115E" w:rsidP="00D04A64">
      <w:pPr>
        <w:rPr>
          <w:color w:val="EC008C"/>
          <w:sz w:val="52"/>
          <w:szCs w:val="52"/>
          <w:lang w:val="en-GB"/>
        </w:rPr>
      </w:pPr>
    </w:p>
    <w:p w14:paraId="4B88639F" w14:textId="6F50AF88" w:rsidR="00D04A64" w:rsidRPr="002E115E" w:rsidRDefault="002C0FEB" w:rsidP="00E10DAC">
      <w:pPr>
        <w:spacing w:after="0"/>
        <w:rPr>
          <w:color w:val="EC008C"/>
          <w:sz w:val="52"/>
          <w:szCs w:val="52"/>
          <w:lang w:val="en-GB"/>
        </w:rPr>
      </w:pPr>
      <w:r w:rsidRPr="002E115E">
        <w:rPr>
          <w:color w:val="EC008C"/>
          <w:sz w:val="52"/>
          <w:szCs w:val="52"/>
          <w:lang w:val="en-GB"/>
        </w:rPr>
        <w:t xml:space="preserve">2025 British Ceramics Biennial </w:t>
      </w:r>
    </w:p>
    <w:p w14:paraId="51168652" w14:textId="26F6A696" w:rsidR="002C0FEB" w:rsidRDefault="002C0FEB" w:rsidP="00E10DAC">
      <w:pPr>
        <w:spacing w:after="0"/>
        <w:rPr>
          <w:color w:val="EC008C"/>
          <w:sz w:val="52"/>
          <w:szCs w:val="52"/>
          <w:lang w:val="en-GB"/>
        </w:rPr>
      </w:pPr>
      <w:r w:rsidRPr="002E115E">
        <w:rPr>
          <w:color w:val="EC008C"/>
          <w:sz w:val="52"/>
          <w:szCs w:val="52"/>
          <w:lang w:val="en-GB"/>
        </w:rPr>
        <w:t>Evaluation Brief</w:t>
      </w:r>
    </w:p>
    <w:p w14:paraId="029C9C41" w14:textId="066AD4C0" w:rsidR="00854D35" w:rsidRPr="002E115E" w:rsidRDefault="00854D35" w:rsidP="00E10DAC">
      <w:pPr>
        <w:spacing w:after="0"/>
        <w:rPr>
          <w:color w:val="EC008C"/>
          <w:sz w:val="52"/>
          <w:szCs w:val="52"/>
          <w:lang w:val="en-GB"/>
        </w:rPr>
      </w:pPr>
    </w:p>
    <w:p w14:paraId="0AF4DCC7" w14:textId="4B70901B" w:rsidR="001D480F" w:rsidRDefault="00854D35" w:rsidP="00D04A64">
      <w:pPr>
        <w:rPr>
          <w:lang w:val="en-GB"/>
        </w:rPr>
      </w:pPr>
      <w:r w:rsidRPr="00854D35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0DA603" wp14:editId="5DE6EE95">
                <wp:simplePos x="0" y="0"/>
                <wp:positionH relativeFrom="margin">
                  <wp:posOffset>-72390</wp:posOffset>
                </wp:positionH>
                <wp:positionV relativeFrom="paragraph">
                  <wp:posOffset>3829524</wp:posOffset>
                </wp:positionV>
                <wp:extent cx="5718175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39665" w14:textId="10012313" w:rsidR="00854D35" w:rsidRPr="00F46966" w:rsidRDefault="00F46966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46966">
                              <w:rPr>
                                <w:sz w:val="18"/>
                                <w:szCs w:val="18"/>
                                <w:lang w:val="en-GB"/>
                              </w:rPr>
                              <w:t>Photography: Jenny Harper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DA6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7pt;margin-top:301.55pt;width:450.25pt;height:2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" stroked="f">
                <v:textbox>
                  <w:txbxContent>
                    <w:p w14:paraId="7C639665" w14:textId="10012313" w:rsidR="00854D35" w:rsidRPr="00F46966" w:rsidRDefault="00F46966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F46966">
                        <w:rPr>
                          <w:sz w:val="18"/>
                          <w:szCs w:val="18"/>
                          <w:lang w:val="en-GB"/>
                        </w:rPr>
                        <w:t>Photography: Jenny Harper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E55">
        <w:rPr>
          <w:noProof/>
          <w:lang w:val="en-GB"/>
        </w:rPr>
        <w:drawing>
          <wp:inline distT="0" distB="0" distL="0" distR="0" wp14:anchorId="2396FD03" wp14:editId="413296E7">
            <wp:extent cx="5731510" cy="3820160"/>
            <wp:effectExtent l="0" t="0" r="2540" b="8890"/>
            <wp:docPr id="649514727" name="Picture 4" descr="A group of people sitting at tables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514727" name="Picture 4" descr="A group of people sitting at tables in a room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774A2" w14:textId="66FC32F6" w:rsidR="007C588E" w:rsidRDefault="007C588E" w:rsidP="00D04A64">
      <w:pPr>
        <w:rPr>
          <w:lang w:val="en-GB"/>
        </w:rPr>
      </w:pPr>
    </w:p>
    <w:p w14:paraId="336340CC" w14:textId="0AA097D0" w:rsidR="007C588E" w:rsidRDefault="007C588E" w:rsidP="00D04A64">
      <w:pPr>
        <w:rPr>
          <w:lang w:val="en-GB"/>
        </w:rPr>
      </w:pPr>
    </w:p>
    <w:p w14:paraId="46E76A69" w14:textId="77777777" w:rsidR="007C588E" w:rsidRDefault="007C588E" w:rsidP="00D04A64">
      <w:pPr>
        <w:rPr>
          <w:lang w:val="en-GB"/>
        </w:rPr>
      </w:pPr>
    </w:p>
    <w:p w14:paraId="50058BEF" w14:textId="77777777" w:rsidR="007C588E" w:rsidRDefault="007C588E" w:rsidP="00D04A64">
      <w:pPr>
        <w:rPr>
          <w:lang w:val="en-GB"/>
        </w:rPr>
      </w:pPr>
    </w:p>
    <w:p w14:paraId="5687AABD" w14:textId="77777777" w:rsidR="007C588E" w:rsidRDefault="007C588E" w:rsidP="00D04A64">
      <w:pPr>
        <w:rPr>
          <w:lang w:val="en-GB"/>
        </w:rPr>
      </w:pPr>
    </w:p>
    <w:p w14:paraId="062A6496" w14:textId="77777777" w:rsidR="007C588E" w:rsidRDefault="007C588E" w:rsidP="00D04A64">
      <w:pPr>
        <w:rPr>
          <w:lang w:val="en-GB"/>
        </w:rPr>
      </w:pPr>
    </w:p>
    <w:p w14:paraId="70F17FAC" w14:textId="77777777" w:rsidR="007C588E" w:rsidRDefault="007C588E" w:rsidP="00D04A64">
      <w:pPr>
        <w:rPr>
          <w:lang w:val="en-GB"/>
        </w:rPr>
      </w:pPr>
    </w:p>
    <w:p w14:paraId="1E9F9377" w14:textId="77777777" w:rsidR="004203E1" w:rsidRPr="004656E8" w:rsidRDefault="004203E1" w:rsidP="004203E1">
      <w:pPr>
        <w:rPr>
          <w:rFonts w:ascii="Calibri" w:hAnsi="Calibri" w:cs="Calibri"/>
          <w:color w:val="EC008C"/>
          <w:sz w:val="40"/>
          <w:szCs w:val="40"/>
        </w:rPr>
      </w:pPr>
      <w:r w:rsidRPr="004656E8">
        <w:rPr>
          <w:rFonts w:ascii="Calibri" w:hAnsi="Calibri" w:cs="Calibri"/>
          <w:color w:val="EC008C"/>
          <w:sz w:val="40"/>
          <w:szCs w:val="40"/>
        </w:rPr>
        <w:t>Introduction</w:t>
      </w:r>
    </w:p>
    <w:p w14:paraId="05046725" w14:textId="4D7BA606" w:rsidR="004203E1" w:rsidRPr="00045B3D" w:rsidRDefault="004203E1" w:rsidP="004203E1">
      <w:pPr>
        <w:rPr>
          <w:rFonts w:ascii="Calibri" w:hAnsi="Calibri" w:cs="Calibri"/>
          <w:sz w:val="22"/>
          <w:szCs w:val="22"/>
        </w:rPr>
      </w:pPr>
      <w:r w:rsidRPr="00045B3D">
        <w:rPr>
          <w:rFonts w:ascii="Calibri" w:hAnsi="Calibri" w:cs="Calibri"/>
          <w:sz w:val="22"/>
          <w:szCs w:val="22"/>
        </w:rPr>
        <w:t>The British Ceramics Biennial (BCB) is seeking to appoint an experienced project manager/evaluation expert to manage and deliver the evaluation of the 2025 Biennial in Stoke-on-Trent. From 6 September to 19 October</w:t>
      </w:r>
      <w:r w:rsidR="00F561CA">
        <w:rPr>
          <w:rFonts w:ascii="Calibri" w:hAnsi="Calibri" w:cs="Calibri"/>
          <w:sz w:val="22"/>
          <w:szCs w:val="22"/>
        </w:rPr>
        <w:t xml:space="preserve"> 2025,</w:t>
      </w:r>
      <w:r w:rsidRPr="00045B3D">
        <w:rPr>
          <w:rFonts w:ascii="Calibri" w:hAnsi="Calibri" w:cs="Calibri"/>
          <w:sz w:val="22"/>
          <w:szCs w:val="22"/>
        </w:rPr>
        <w:t xml:space="preserve"> BCB will present artworks from leading UK and international c</w:t>
      </w:r>
      <w:r w:rsidR="00F561CA">
        <w:rPr>
          <w:rFonts w:ascii="Calibri" w:hAnsi="Calibri" w:cs="Calibri"/>
          <w:sz w:val="22"/>
          <w:szCs w:val="22"/>
        </w:rPr>
        <w:t>ontemporary artists</w:t>
      </w:r>
      <w:r w:rsidRPr="00045B3D">
        <w:rPr>
          <w:rFonts w:ascii="Calibri" w:hAnsi="Calibri" w:cs="Calibri"/>
          <w:sz w:val="22"/>
          <w:szCs w:val="22"/>
        </w:rPr>
        <w:t xml:space="preserve"> in exhibitions and special events held at Spode Works. </w:t>
      </w:r>
    </w:p>
    <w:p w14:paraId="14F5B35C" w14:textId="74BAC1AF" w:rsidR="004203E1" w:rsidRPr="00045B3D" w:rsidRDefault="004203E1" w:rsidP="004203E1">
      <w:pPr>
        <w:rPr>
          <w:rFonts w:ascii="Calibri" w:hAnsi="Calibri" w:cs="Calibri"/>
          <w:sz w:val="22"/>
          <w:szCs w:val="22"/>
        </w:rPr>
      </w:pPr>
      <w:r w:rsidRPr="00045B3D">
        <w:rPr>
          <w:rFonts w:ascii="Calibri" w:hAnsi="Calibri" w:cs="Calibri"/>
          <w:sz w:val="22"/>
          <w:szCs w:val="22"/>
        </w:rPr>
        <w:t>British Ceramics Biennial is the trading name for The Clay Foundation</w:t>
      </w:r>
      <w:r w:rsidR="00E4513A">
        <w:rPr>
          <w:rFonts w:ascii="Calibri" w:hAnsi="Calibri" w:cs="Calibri"/>
          <w:sz w:val="22"/>
          <w:szCs w:val="22"/>
        </w:rPr>
        <w:t xml:space="preserve"> CIO</w:t>
      </w:r>
      <w:r w:rsidRPr="00045B3D">
        <w:rPr>
          <w:rFonts w:ascii="Calibri" w:hAnsi="Calibri" w:cs="Calibri"/>
          <w:sz w:val="22"/>
          <w:szCs w:val="22"/>
        </w:rPr>
        <w:t xml:space="preserve">, which is a charitable incorporated </w:t>
      </w:r>
      <w:proofErr w:type="spellStart"/>
      <w:r w:rsidRPr="00045B3D">
        <w:rPr>
          <w:rFonts w:ascii="Calibri" w:hAnsi="Calibri" w:cs="Calibri"/>
          <w:sz w:val="22"/>
          <w:szCs w:val="22"/>
        </w:rPr>
        <w:t>organisation</w:t>
      </w:r>
      <w:proofErr w:type="spellEnd"/>
      <w:r w:rsidRPr="00045B3D">
        <w:rPr>
          <w:rFonts w:ascii="Calibri" w:hAnsi="Calibri" w:cs="Calibri"/>
          <w:sz w:val="22"/>
          <w:szCs w:val="22"/>
        </w:rPr>
        <w:t xml:space="preserve"> and the legal entity that governs the activities of the British Ceramics Biennial.</w:t>
      </w:r>
    </w:p>
    <w:p w14:paraId="40FDAF9E" w14:textId="77777777" w:rsidR="00C11DBA" w:rsidRPr="00045B3D" w:rsidRDefault="00C11DBA" w:rsidP="00C11DBA">
      <w:pPr>
        <w:rPr>
          <w:rFonts w:ascii="Calibri" w:hAnsi="Calibri" w:cs="Calibri"/>
          <w:sz w:val="22"/>
          <w:szCs w:val="22"/>
        </w:rPr>
      </w:pPr>
      <w:r w:rsidRPr="00045B3D">
        <w:rPr>
          <w:rFonts w:ascii="Calibri" w:hAnsi="Calibri" w:cs="Calibri"/>
          <w:color w:val="EC008C"/>
          <w:sz w:val="28"/>
          <w:szCs w:val="28"/>
        </w:rPr>
        <w:t>Vision:</w:t>
      </w:r>
      <w:r w:rsidRPr="00045B3D">
        <w:rPr>
          <w:rFonts w:ascii="Calibri" w:hAnsi="Calibri" w:cs="Calibri"/>
          <w:color w:val="EC008C"/>
          <w:sz w:val="22"/>
          <w:szCs w:val="22"/>
        </w:rPr>
        <w:t xml:space="preserve"> </w:t>
      </w:r>
      <w:r w:rsidRPr="00045B3D">
        <w:rPr>
          <w:rFonts w:ascii="Calibri" w:hAnsi="Calibri" w:cs="Calibri"/>
          <w:sz w:val="22"/>
          <w:szCs w:val="22"/>
        </w:rPr>
        <w:t>Making change through clay</w:t>
      </w:r>
    </w:p>
    <w:p w14:paraId="5F471777" w14:textId="77777777" w:rsidR="00C11DBA" w:rsidRPr="00045B3D" w:rsidRDefault="00C11DBA" w:rsidP="00C11DBA">
      <w:pPr>
        <w:rPr>
          <w:rFonts w:ascii="Calibri" w:hAnsi="Calibri" w:cs="Calibri"/>
          <w:sz w:val="22"/>
          <w:szCs w:val="22"/>
        </w:rPr>
      </w:pPr>
      <w:r w:rsidRPr="00045B3D">
        <w:rPr>
          <w:rFonts w:ascii="Calibri" w:hAnsi="Calibri" w:cs="Calibri"/>
          <w:color w:val="EC008C"/>
          <w:sz w:val="28"/>
          <w:szCs w:val="28"/>
        </w:rPr>
        <w:t>Mission:</w:t>
      </w:r>
      <w:r w:rsidRPr="00045B3D">
        <w:rPr>
          <w:rFonts w:ascii="Calibri" w:hAnsi="Calibri" w:cs="Calibri"/>
          <w:color w:val="EC008C"/>
          <w:sz w:val="22"/>
          <w:szCs w:val="22"/>
        </w:rPr>
        <w:t xml:space="preserve"> </w:t>
      </w:r>
      <w:r w:rsidRPr="00045B3D">
        <w:rPr>
          <w:rFonts w:ascii="Calibri" w:hAnsi="Calibri" w:cs="Calibri"/>
          <w:sz w:val="22"/>
          <w:szCs w:val="22"/>
        </w:rPr>
        <w:t>To develop, sustain and expand innovative ceramics practice and improve lives together with artists and creative communities</w:t>
      </w:r>
    </w:p>
    <w:p w14:paraId="691AB5A8" w14:textId="5A7CCFD6" w:rsidR="00C11DBA" w:rsidRPr="00045B3D" w:rsidRDefault="00C11DBA" w:rsidP="00C11DBA">
      <w:pPr>
        <w:rPr>
          <w:rFonts w:ascii="Calibri" w:hAnsi="Calibri" w:cs="Calibri"/>
          <w:color w:val="EC008C"/>
          <w:sz w:val="28"/>
          <w:szCs w:val="28"/>
        </w:rPr>
      </w:pPr>
      <w:r w:rsidRPr="00045B3D">
        <w:rPr>
          <w:rStyle w:val="Heading2Char"/>
          <w:color w:val="EC008C"/>
          <w:sz w:val="28"/>
          <w:szCs w:val="28"/>
        </w:rPr>
        <w:t>Values</w:t>
      </w:r>
      <w:r w:rsidRPr="00045B3D">
        <w:rPr>
          <w:rFonts w:ascii="Calibri" w:hAnsi="Calibri" w:cs="Calibri"/>
          <w:color w:val="EC008C"/>
          <w:sz w:val="28"/>
          <w:szCs w:val="28"/>
        </w:rPr>
        <w:t>:</w:t>
      </w:r>
    </w:p>
    <w:p w14:paraId="1674DE60" w14:textId="77777777" w:rsidR="005A562D" w:rsidRDefault="005A562D" w:rsidP="00CA55D7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</w:rPr>
        <w:sectPr w:rsidR="005A562D" w:rsidSect="00C11DB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993" w:left="1440" w:header="708" w:footer="299" w:gutter="0"/>
          <w:cols w:space="708"/>
          <w:titlePg/>
          <w:docGrid w:linePitch="360"/>
        </w:sectPr>
      </w:pPr>
    </w:p>
    <w:p w14:paraId="400DE206" w14:textId="77777777" w:rsidR="00B70EB6" w:rsidRPr="00045B3D" w:rsidRDefault="00B70EB6" w:rsidP="00CA55D7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45B3D">
        <w:rPr>
          <w:rFonts w:ascii="Calibri" w:hAnsi="Calibri" w:cs="Calibri"/>
          <w:sz w:val="22"/>
          <w:szCs w:val="22"/>
        </w:rPr>
        <w:t>Bold</w:t>
      </w:r>
    </w:p>
    <w:p w14:paraId="6FA4E40E" w14:textId="77777777" w:rsidR="00B70EB6" w:rsidRPr="00045B3D" w:rsidRDefault="00B70EB6" w:rsidP="00CA55D7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45B3D">
        <w:rPr>
          <w:rFonts w:ascii="Calibri" w:hAnsi="Calibri" w:cs="Calibri"/>
          <w:sz w:val="22"/>
          <w:szCs w:val="22"/>
        </w:rPr>
        <w:t>Accountable</w:t>
      </w:r>
    </w:p>
    <w:p w14:paraId="23CDF229" w14:textId="77777777" w:rsidR="00B70EB6" w:rsidRPr="00045B3D" w:rsidRDefault="00B70EB6" w:rsidP="00CA55D7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45B3D">
        <w:rPr>
          <w:rFonts w:ascii="Calibri" w:hAnsi="Calibri" w:cs="Calibri"/>
          <w:sz w:val="22"/>
          <w:szCs w:val="22"/>
        </w:rPr>
        <w:t>Welcoming</w:t>
      </w:r>
    </w:p>
    <w:p w14:paraId="2ECFD926" w14:textId="77777777" w:rsidR="00B70EB6" w:rsidRPr="00045B3D" w:rsidRDefault="00B70EB6" w:rsidP="00CA55D7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45B3D">
        <w:rPr>
          <w:rFonts w:ascii="Calibri" w:hAnsi="Calibri" w:cs="Calibri"/>
          <w:sz w:val="22"/>
          <w:szCs w:val="22"/>
        </w:rPr>
        <w:t>Significant</w:t>
      </w:r>
    </w:p>
    <w:p w14:paraId="76CA60DE" w14:textId="77777777" w:rsidR="00B70EB6" w:rsidRPr="00045B3D" w:rsidRDefault="00B70EB6" w:rsidP="00CA55D7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45B3D">
        <w:rPr>
          <w:rFonts w:ascii="Calibri" w:hAnsi="Calibri" w:cs="Calibri"/>
          <w:sz w:val="22"/>
          <w:szCs w:val="22"/>
        </w:rPr>
        <w:t>Grounded</w:t>
      </w:r>
    </w:p>
    <w:p w14:paraId="4CF30B3A" w14:textId="77777777" w:rsidR="00B70EB6" w:rsidRPr="00045B3D" w:rsidRDefault="00B70EB6" w:rsidP="00CA55D7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45B3D">
        <w:rPr>
          <w:rFonts w:ascii="Calibri" w:hAnsi="Calibri" w:cs="Calibri"/>
          <w:sz w:val="22"/>
          <w:szCs w:val="22"/>
        </w:rPr>
        <w:t>Inclusive</w:t>
      </w:r>
    </w:p>
    <w:p w14:paraId="23027D2C" w14:textId="77777777" w:rsidR="00B70EB6" w:rsidRPr="00045B3D" w:rsidRDefault="00B70EB6" w:rsidP="00CA55D7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45B3D">
        <w:rPr>
          <w:rFonts w:ascii="Calibri" w:hAnsi="Calibri" w:cs="Calibri"/>
          <w:sz w:val="22"/>
          <w:szCs w:val="22"/>
        </w:rPr>
        <w:t>Connected</w:t>
      </w:r>
    </w:p>
    <w:p w14:paraId="3188D74E" w14:textId="77777777" w:rsidR="00B70EB6" w:rsidRPr="00045B3D" w:rsidRDefault="00B70EB6" w:rsidP="00CA55D7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45B3D">
        <w:rPr>
          <w:rFonts w:ascii="Calibri" w:hAnsi="Calibri" w:cs="Calibri"/>
          <w:sz w:val="22"/>
          <w:szCs w:val="22"/>
        </w:rPr>
        <w:t>Collaborative</w:t>
      </w:r>
    </w:p>
    <w:p w14:paraId="1C83C771" w14:textId="77777777" w:rsidR="005A562D" w:rsidRPr="00045B3D" w:rsidRDefault="005A562D" w:rsidP="000969E6">
      <w:pPr>
        <w:rPr>
          <w:rFonts w:ascii="Calibri" w:hAnsi="Calibri" w:cs="Calibri"/>
          <w:sz w:val="22"/>
          <w:szCs w:val="22"/>
        </w:rPr>
        <w:sectPr w:rsidR="005A562D" w:rsidRPr="00045B3D" w:rsidSect="005A562D">
          <w:type w:val="continuous"/>
          <w:pgSz w:w="11906" w:h="16838"/>
          <w:pgMar w:top="1440" w:right="1440" w:bottom="993" w:left="1440" w:header="708" w:footer="299" w:gutter="0"/>
          <w:cols w:num="2" w:space="708"/>
          <w:titlePg/>
          <w:docGrid w:linePitch="360"/>
        </w:sectPr>
      </w:pPr>
    </w:p>
    <w:p w14:paraId="6D9BFD80" w14:textId="77777777" w:rsidR="00922A50" w:rsidRPr="00045B3D" w:rsidRDefault="00922A50" w:rsidP="000969E6">
      <w:pPr>
        <w:rPr>
          <w:rFonts w:ascii="Calibri" w:hAnsi="Calibri" w:cs="Calibri"/>
          <w:sz w:val="22"/>
          <w:szCs w:val="22"/>
        </w:rPr>
      </w:pPr>
    </w:p>
    <w:p w14:paraId="020C070E" w14:textId="47850398" w:rsidR="000969E6" w:rsidRPr="00045B3D" w:rsidRDefault="000969E6" w:rsidP="00922A50">
      <w:pPr>
        <w:spacing w:after="0"/>
        <w:rPr>
          <w:rFonts w:ascii="Calibri" w:hAnsi="Calibri" w:cs="Calibri"/>
          <w:sz w:val="22"/>
          <w:szCs w:val="22"/>
        </w:rPr>
      </w:pPr>
      <w:r w:rsidRPr="00045B3D">
        <w:rPr>
          <w:rFonts w:ascii="Calibri" w:hAnsi="Calibri" w:cs="Calibri"/>
          <w:sz w:val="22"/>
          <w:szCs w:val="22"/>
        </w:rPr>
        <w:t xml:space="preserve">In delivering </w:t>
      </w:r>
      <w:r w:rsidR="00E4513A">
        <w:rPr>
          <w:rFonts w:ascii="Calibri" w:hAnsi="Calibri" w:cs="Calibri"/>
          <w:sz w:val="22"/>
          <w:szCs w:val="22"/>
        </w:rPr>
        <w:t>its</w:t>
      </w:r>
      <w:r w:rsidRPr="00045B3D">
        <w:rPr>
          <w:rFonts w:ascii="Calibri" w:hAnsi="Calibri" w:cs="Calibri"/>
          <w:sz w:val="22"/>
          <w:szCs w:val="22"/>
        </w:rPr>
        <w:t xml:space="preserve"> mission</w:t>
      </w:r>
      <w:r w:rsidR="00254E69">
        <w:rPr>
          <w:rFonts w:ascii="Calibri" w:hAnsi="Calibri" w:cs="Calibri"/>
          <w:sz w:val="22"/>
          <w:szCs w:val="22"/>
        </w:rPr>
        <w:t>,</w:t>
      </w:r>
      <w:r w:rsidRPr="00045B3D">
        <w:rPr>
          <w:rFonts w:ascii="Calibri" w:hAnsi="Calibri" w:cs="Calibri"/>
          <w:sz w:val="22"/>
          <w:szCs w:val="22"/>
        </w:rPr>
        <w:t xml:space="preserve"> the </w:t>
      </w:r>
      <w:r w:rsidR="00F52C4B" w:rsidRPr="00045B3D">
        <w:rPr>
          <w:rFonts w:ascii="Calibri" w:hAnsi="Calibri" w:cs="Calibri"/>
          <w:sz w:val="22"/>
          <w:szCs w:val="22"/>
        </w:rPr>
        <w:t xml:space="preserve">2025 </w:t>
      </w:r>
      <w:r w:rsidRPr="00045B3D">
        <w:rPr>
          <w:rFonts w:ascii="Calibri" w:hAnsi="Calibri" w:cs="Calibri"/>
          <w:sz w:val="22"/>
          <w:szCs w:val="22"/>
        </w:rPr>
        <w:t>British Ceramics Biennial will:</w:t>
      </w:r>
    </w:p>
    <w:p w14:paraId="227745E1" w14:textId="0863D356" w:rsidR="000969E6" w:rsidRPr="00045B3D" w:rsidRDefault="000969E6" w:rsidP="000969E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45B3D">
        <w:rPr>
          <w:rFonts w:ascii="Calibri" w:hAnsi="Calibri" w:cs="Calibri"/>
          <w:sz w:val="22"/>
          <w:szCs w:val="22"/>
        </w:rPr>
        <w:t>Celebrate and promote contemporary British ceramics in the UK’s ceramics capital – building the profile of the British Ceramics Biennial as the national premiere contemporary ceramics event</w:t>
      </w:r>
    </w:p>
    <w:p w14:paraId="54C09F82" w14:textId="1CC6A0E3" w:rsidR="000969E6" w:rsidRPr="00045B3D" w:rsidRDefault="000969E6" w:rsidP="000969E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45B3D">
        <w:rPr>
          <w:rFonts w:ascii="Calibri" w:hAnsi="Calibri" w:cs="Calibri"/>
          <w:sz w:val="22"/>
          <w:szCs w:val="22"/>
        </w:rPr>
        <w:t xml:space="preserve">Create exciting opportunities where international and national artists can collaborate, research, develop and </w:t>
      </w:r>
      <w:proofErr w:type="spellStart"/>
      <w:r w:rsidRPr="00045B3D">
        <w:rPr>
          <w:rFonts w:ascii="Calibri" w:hAnsi="Calibri" w:cs="Calibri"/>
          <w:sz w:val="22"/>
          <w:szCs w:val="22"/>
        </w:rPr>
        <w:t>realise</w:t>
      </w:r>
      <w:proofErr w:type="spellEnd"/>
      <w:r w:rsidRPr="00045B3D">
        <w:rPr>
          <w:rFonts w:ascii="Calibri" w:hAnsi="Calibri" w:cs="Calibri"/>
          <w:sz w:val="22"/>
          <w:szCs w:val="22"/>
        </w:rPr>
        <w:t xml:space="preserve"> ambitious work and present new ideas in clay and ceramics</w:t>
      </w:r>
    </w:p>
    <w:p w14:paraId="7CB415BD" w14:textId="52262783" w:rsidR="000969E6" w:rsidRPr="00045B3D" w:rsidRDefault="000969E6" w:rsidP="000969E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45B3D">
        <w:rPr>
          <w:rFonts w:ascii="Calibri" w:hAnsi="Calibri" w:cs="Calibri"/>
          <w:sz w:val="22"/>
          <w:szCs w:val="22"/>
        </w:rPr>
        <w:t>Engage, inspire, entertain and inform local and national audiences, embedding within Stoke-on-Trent the potential for clay as an agent for learning, well-being and empowerment</w:t>
      </w:r>
    </w:p>
    <w:p w14:paraId="23B2F9DC" w14:textId="6A2CC248" w:rsidR="000969E6" w:rsidRPr="00045B3D" w:rsidRDefault="000969E6" w:rsidP="000969E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45B3D">
        <w:rPr>
          <w:rFonts w:ascii="Calibri" w:hAnsi="Calibri" w:cs="Calibri"/>
          <w:sz w:val="22"/>
          <w:szCs w:val="22"/>
        </w:rPr>
        <w:t xml:space="preserve">Secure the British Ceramics Biennial as an integral and leading </w:t>
      </w:r>
      <w:proofErr w:type="spellStart"/>
      <w:r w:rsidRPr="00045B3D">
        <w:rPr>
          <w:rFonts w:ascii="Calibri" w:hAnsi="Calibri" w:cs="Calibri"/>
          <w:sz w:val="22"/>
          <w:szCs w:val="22"/>
        </w:rPr>
        <w:t>organisation</w:t>
      </w:r>
      <w:proofErr w:type="spellEnd"/>
      <w:r w:rsidRPr="00045B3D">
        <w:rPr>
          <w:rFonts w:ascii="Calibri" w:hAnsi="Calibri" w:cs="Calibri"/>
          <w:sz w:val="22"/>
          <w:szCs w:val="22"/>
        </w:rPr>
        <w:t xml:space="preserve"> within the cultural infrastructure of the UK</w:t>
      </w:r>
    </w:p>
    <w:p w14:paraId="21774FC9" w14:textId="77777777" w:rsidR="00922A50" w:rsidRPr="00045B3D" w:rsidRDefault="00922A50" w:rsidP="000969E6">
      <w:pPr>
        <w:rPr>
          <w:rFonts w:ascii="Calibri" w:hAnsi="Calibri" w:cs="Calibri"/>
          <w:sz w:val="22"/>
          <w:szCs w:val="22"/>
        </w:rPr>
      </w:pPr>
    </w:p>
    <w:p w14:paraId="793CA436" w14:textId="77777777" w:rsidR="00922A50" w:rsidRPr="00045B3D" w:rsidRDefault="00922A50" w:rsidP="00922A50">
      <w:pPr>
        <w:rPr>
          <w:rFonts w:ascii="Calibri" w:hAnsi="Calibri" w:cs="Calibri"/>
          <w:sz w:val="22"/>
          <w:szCs w:val="22"/>
        </w:rPr>
      </w:pPr>
      <w:r w:rsidRPr="00045B3D">
        <w:rPr>
          <w:rFonts w:ascii="Calibri" w:hAnsi="Calibri" w:cs="Calibri"/>
          <w:sz w:val="22"/>
          <w:szCs w:val="22"/>
        </w:rPr>
        <w:t xml:space="preserve">For more information, please visit </w:t>
      </w:r>
      <w:r w:rsidRPr="00045B3D">
        <w:rPr>
          <w:rFonts w:ascii="Calibri" w:hAnsi="Calibri" w:cs="Calibri"/>
          <w:color w:val="EC008C"/>
          <w:sz w:val="22"/>
          <w:szCs w:val="22"/>
        </w:rPr>
        <w:t xml:space="preserve">www.britishceramicsbiennial.com </w:t>
      </w:r>
    </w:p>
    <w:p w14:paraId="775CE1D0" w14:textId="0687073B" w:rsidR="00922A50" w:rsidRPr="000969E6" w:rsidRDefault="00922A50" w:rsidP="00922A50">
      <w:pPr>
        <w:rPr>
          <w:rFonts w:ascii="Calibri" w:hAnsi="Calibri" w:cs="Calibri"/>
        </w:rPr>
        <w:sectPr w:rsidR="00922A50" w:rsidRPr="000969E6" w:rsidSect="005A562D">
          <w:type w:val="continuous"/>
          <w:pgSz w:w="11906" w:h="16838"/>
          <w:pgMar w:top="1440" w:right="1440" w:bottom="993" w:left="1440" w:header="708" w:footer="299" w:gutter="0"/>
          <w:cols w:space="708"/>
          <w:titlePg/>
          <w:docGrid w:linePitch="360"/>
        </w:sectPr>
      </w:pPr>
      <w:r w:rsidRPr="004656E8">
        <w:rPr>
          <w:rFonts w:ascii="Calibri" w:hAnsi="Calibri" w:cs="Calibri"/>
          <w:sz w:val="20"/>
          <w:szCs w:val="20"/>
        </w:rPr>
        <w:t>Registered Charity Number: 116043</w:t>
      </w:r>
    </w:p>
    <w:p w14:paraId="531A87E2" w14:textId="77777777" w:rsidR="007C588E" w:rsidRDefault="007C588E" w:rsidP="00D04A64">
      <w:pPr>
        <w:rPr>
          <w:lang w:val="en-GB"/>
        </w:rPr>
      </w:pPr>
    </w:p>
    <w:p w14:paraId="76682335" w14:textId="77777777" w:rsidR="005A562D" w:rsidRPr="005A562D" w:rsidRDefault="005A562D" w:rsidP="005A562D">
      <w:pPr>
        <w:pStyle w:val="Heading1"/>
        <w:rPr>
          <w:color w:val="EC008C"/>
        </w:rPr>
      </w:pPr>
      <w:r w:rsidRPr="005A562D">
        <w:rPr>
          <w:color w:val="EC008C"/>
        </w:rPr>
        <w:t>Background</w:t>
      </w:r>
    </w:p>
    <w:p w14:paraId="141BAA08" w14:textId="77777777" w:rsidR="005A562D" w:rsidRPr="00045B3D" w:rsidRDefault="005A562D" w:rsidP="005A562D">
      <w:pPr>
        <w:rPr>
          <w:rFonts w:ascii="Calibri" w:hAnsi="Calibri" w:cs="Calibri"/>
          <w:sz w:val="22"/>
          <w:szCs w:val="22"/>
        </w:rPr>
      </w:pPr>
      <w:r w:rsidRPr="00045B3D">
        <w:rPr>
          <w:rFonts w:ascii="Calibri" w:hAnsi="Calibri" w:cs="Calibri"/>
          <w:sz w:val="22"/>
          <w:szCs w:val="22"/>
        </w:rPr>
        <w:t>BCB has been in existence since 2008. During this time, it has established itself as a key cultural agency in Stoke-on-Trent and has developed partnerships across many sectors, namely heritage; arts and culture; health and wellbeing; education and training; industry; private; public and charitable.</w:t>
      </w:r>
    </w:p>
    <w:p w14:paraId="0456BF77" w14:textId="6BB6A3B7" w:rsidR="005A562D" w:rsidRPr="00045B3D" w:rsidRDefault="005A562D" w:rsidP="005A562D">
      <w:pPr>
        <w:rPr>
          <w:rFonts w:ascii="Calibri" w:hAnsi="Calibri" w:cs="Calibri"/>
          <w:sz w:val="22"/>
          <w:szCs w:val="22"/>
        </w:rPr>
      </w:pPr>
      <w:r w:rsidRPr="00045B3D">
        <w:rPr>
          <w:rFonts w:ascii="Calibri" w:hAnsi="Calibri" w:cs="Calibri"/>
          <w:sz w:val="22"/>
          <w:szCs w:val="22"/>
        </w:rPr>
        <w:t>BCB was originally established as a high-profile regeneration project by Stoke-on-Trent</w:t>
      </w:r>
      <w:r w:rsidR="006D331B">
        <w:rPr>
          <w:rFonts w:ascii="Calibri" w:hAnsi="Calibri" w:cs="Calibri"/>
          <w:sz w:val="22"/>
          <w:szCs w:val="22"/>
        </w:rPr>
        <w:t xml:space="preserve"> City</w:t>
      </w:r>
      <w:r w:rsidRPr="00045B3D">
        <w:rPr>
          <w:rFonts w:ascii="Calibri" w:hAnsi="Calibri" w:cs="Calibri"/>
          <w:sz w:val="22"/>
          <w:szCs w:val="22"/>
        </w:rPr>
        <w:t xml:space="preserve"> Council – a trailblazer for the city’s regeneration programme of transformation and renewal, proclaiming the city as the place where the best in ceramics is being designed, made and celebrated.</w:t>
      </w:r>
      <w:r w:rsidR="007F7389" w:rsidRPr="00045B3D">
        <w:rPr>
          <w:rFonts w:ascii="Calibri" w:hAnsi="Calibri" w:cs="Calibri"/>
          <w:sz w:val="22"/>
          <w:szCs w:val="22"/>
        </w:rPr>
        <w:t xml:space="preserve"> Since 2018, BCB has been </w:t>
      </w:r>
      <w:r w:rsidR="006A4C5C" w:rsidRPr="00045B3D">
        <w:rPr>
          <w:rFonts w:ascii="Calibri" w:hAnsi="Calibri" w:cs="Calibri"/>
          <w:sz w:val="22"/>
          <w:szCs w:val="22"/>
        </w:rPr>
        <w:t>an</w:t>
      </w:r>
      <w:r w:rsidR="007F7389" w:rsidRPr="00045B3D">
        <w:rPr>
          <w:rFonts w:ascii="Calibri" w:hAnsi="Calibri" w:cs="Calibri"/>
          <w:sz w:val="22"/>
          <w:szCs w:val="22"/>
        </w:rPr>
        <w:t xml:space="preserve"> Arts Council England </w:t>
      </w:r>
      <w:r w:rsidR="006A4C5C" w:rsidRPr="00045B3D">
        <w:rPr>
          <w:rFonts w:ascii="Calibri" w:hAnsi="Calibri" w:cs="Calibri"/>
          <w:sz w:val="22"/>
          <w:szCs w:val="22"/>
        </w:rPr>
        <w:t xml:space="preserve">National Portfolio </w:t>
      </w:r>
      <w:proofErr w:type="spellStart"/>
      <w:r w:rsidR="006A4C5C" w:rsidRPr="00045B3D">
        <w:rPr>
          <w:rFonts w:ascii="Calibri" w:hAnsi="Calibri" w:cs="Calibri"/>
          <w:sz w:val="22"/>
          <w:szCs w:val="22"/>
        </w:rPr>
        <w:t>Organisation</w:t>
      </w:r>
      <w:proofErr w:type="spellEnd"/>
      <w:r w:rsidR="006A4C5C" w:rsidRPr="00045B3D">
        <w:rPr>
          <w:rFonts w:ascii="Calibri" w:hAnsi="Calibri" w:cs="Calibri"/>
          <w:sz w:val="22"/>
          <w:szCs w:val="22"/>
        </w:rPr>
        <w:t xml:space="preserve">. </w:t>
      </w:r>
    </w:p>
    <w:p w14:paraId="0EFBE172" w14:textId="0DE0D093" w:rsidR="005A562D" w:rsidRPr="00174F67" w:rsidRDefault="005A562D" w:rsidP="005A562D">
      <w:pPr>
        <w:rPr>
          <w:rFonts w:ascii="Calibri" w:hAnsi="Calibri" w:cs="Calibri"/>
          <w:sz w:val="22"/>
          <w:szCs w:val="22"/>
        </w:rPr>
      </w:pPr>
      <w:r w:rsidRPr="00045B3D">
        <w:rPr>
          <w:rFonts w:ascii="Calibri" w:hAnsi="Calibri" w:cs="Calibri"/>
          <w:sz w:val="22"/>
          <w:szCs w:val="22"/>
        </w:rPr>
        <w:t xml:space="preserve">BCB and its associated engagement activity and international </w:t>
      </w:r>
      <w:proofErr w:type="spellStart"/>
      <w:r w:rsidRPr="00045B3D">
        <w:rPr>
          <w:rFonts w:ascii="Calibri" w:hAnsi="Calibri" w:cs="Calibri"/>
          <w:sz w:val="22"/>
          <w:szCs w:val="22"/>
        </w:rPr>
        <w:t>programmes</w:t>
      </w:r>
      <w:proofErr w:type="spellEnd"/>
      <w:r w:rsidRPr="00045B3D">
        <w:rPr>
          <w:rFonts w:ascii="Calibri" w:hAnsi="Calibri" w:cs="Calibri"/>
          <w:sz w:val="22"/>
          <w:szCs w:val="22"/>
        </w:rPr>
        <w:t xml:space="preserve"> resonate across </w:t>
      </w:r>
      <w:proofErr w:type="gramStart"/>
      <w:r w:rsidRPr="00045B3D">
        <w:rPr>
          <w:rFonts w:ascii="Calibri" w:hAnsi="Calibri" w:cs="Calibri"/>
          <w:sz w:val="22"/>
          <w:szCs w:val="22"/>
        </w:rPr>
        <w:t>a number of</w:t>
      </w:r>
      <w:proofErr w:type="gramEnd"/>
      <w:r w:rsidRPr="00045B3D">
        <w:rPr>
          <w:rFonts w:ascii="Calibri" w:hAnsi="Calibri" w:cs="Calibri"/>
          <w:sz w:val="22"/>
          <w:szCs w:val="22"/>
        </w:rPr>
        <w:t xml:space="preserve"> the city’s strategic areas of focus. Over the past </w:t>
      </w:r>
      <w:r w:rsidR="00997AFA">
        <w:rPr>
          <w:rFonts w:ascii="Calibri" w:hAnsi="Calibri" w:cs="Calibri"/>
          <w:sz w:val="22"/>
          <w:szCs w:val="22"/>
        </w:rPr>
        <w:t>eight biennials</w:t>
      </w:r>
      <w:r w:rsidRPr="00045B3D">
        <w:rPr>
          <w:rFonts w:ascii="Calibri" w:hAnsi="Calibri" w:cs="Calibri"/>
          <w:sz w:val="22"/>
          <w:szCs w:val="22"/>
        </w:rPr>
        <w:t>, BCB has grown and developed its activities for visitors and residents alike. Stoke-on-Trent</w:t>
      </w:r>
      <w:r w:rsidR="009D6509">
        <w:rPr>
          <w:rFonts w:ascii="Calibri" w:hAnsi="Calibri" w:cs="Calibri"/>
          <w:sz w:val="22"/>
          <w:szCs w:val="22"/>
        </w:rPr>
        <w:t xml:space="preserve"> City</w:t>
      </w:r>
      <w:r w:rsidRPr="00045B3D">
        <w:rPr>
          <w:rFonts w:ascii="Calibri" w:hAnsi="Calibri" w:cs="Calibri"/>
          <w:sz w:val="22"/>
          <w:szCs w:val="22"/>
        </w:rPr>
        <w:t xml:space="preserve"> Council investment, alongside that of Arts Council </w:t>
      </w:r>
      <w:r w:rsidRPr="00174F67">
        <w:rPr>
          <w:rFonts w:ascii="Calibri" w:hAnsi="Calibri" w:cs="Calibri"/>
          <w:sz w:val="22"/>
          <w:szCs w:val="22"/>
        </w:rPr>
        <w:t>England, University</w:t>
      </w:r>
      <w:r w:rsidR="000B6958" w:rsidRPr="00174F67">
        <w:rPr>
          <w:rFonts w:ascii="Calibri" w:hAnsi="Calibri" w:cs="Calibri"/>
          <w:sz w:val="22"/>
          <w:szCs w:val="22"/>
        </w:rPr>
        <w:t xml:space="preserve"> of Staffordshire</w:t>
      </w:r>
      <w:r w:rsidRPr="00174F67">
        <w:rPr>
          <w:rFonts w:ascii="Calibri" w:hAnsi="Calibri" w:cs="Calibri"/>
          <w:sz w:val="22"/>
          <w:szCs w:val="22"/>
        </w:rPr>
        <w:t xml:space="preserve"> and varied public and private funding sources in the period 2009 to 2021, has resulted in:</w:t>
      </w:r>
    </w:p>
    <w:p w14:paraId="70048224" w14:textId="6E837D2C" w:rsidR="005A562D" w:rsidRPr="00174F67" w:rsidRDefault="005A562D" w:rsidP="005A562D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174F67">
        <w:rPr>
          <w:rFonts w:ascii="Calibri" w:hAnsi="Calibri" w:cs="Calibri"/>
          <w:sz w:val="22"/>
          <w:szCs w:val="22"/>
        </w:rPr>
        <w:t xml:space="preserve">Welcoming over </w:t>
      </w:r>
      <w:r w:rsidR="006E463F" w:rsidRPr="00174F67">
        <w:rPr>
          <w:rFonts w:ascii="Calibri" w:hAnsi="Calibri" w:cs="Calibri"/>
          <w:sz w:val="22"/>
          <w:szCs w:val="22"/>
        </w:rPr>
        <w:t>300</w:t>
      </w:r>
      <w:r w:rsidRPr="00174F67">
        <w:rPr>
          <w:rFonts w:ascii="Calibri" w:hAnsi="Calibri" w:cs="Calibri"/>
          <w:sz w:val="22"/>
          <w:szCs w:val="22"/>
        </w:rPr>
        <w:t>,000 visitors – with approximately 50% originating outside the city/ region</w:t>
      </w:r>
      <w:r w:rsidR="00B07B20" w:rsidRPr="00174F67">
        <w:rPr>
          <w:rFonts w:ascii="Calibri" w:hAnsi="Calibri" w:cs="Calibri"/>
          <w:sz w:val="22"/>
          <w:szCs w:val="22"/>
        </w:rPr>
        <w:t xml:space="preserve"> and</w:t>
      </w:r>
      <w:r w:rsidRPr="00174F67">
        <w:rPr>
          <w:rFonts w:ascii="Calibri" w:hAnsi="Calibri" w:cs="Calibri"/>
          <w:sz w:val="22"/>
          <w:szCs w:val="22"/>
        </w:rPr>
        <w:t xml:space="preserve"> many visiting the city for the first time</w:t>
      </w:r>
    </w:p>
    <w:p w14:paraId="780193F7" w14:textId="106E00A2" w:rsidR="005A562D" w:rsidRPr="00174F67" w:rsidRDefault="005A562D" w:rsidP="005A562D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174F67">
        <w:rPr>
          <w:rFonts w:ascii="Calibri" w:hAnsi="Calibri" w:cs="Calibri"/>
          <w:sz w:val="22"/>
          <w:szCs w:val="22"/>
        </w:rPr>
        <w:t>Generating over £</w:t>
      </w:r>
      <w:r w:rsidR="00174F67" w:rsidRPr="00174F67">
        <w:rPr>
          <w:rFonts w:ascii="Calibri" w:hAnsi="Calibri" w:cs="Calibri"/>
          <w:sz w:val="22"/>
          <w:szCs w:val="22"/>
        </w:rPr>
        <w:t>9</w:t>
      </w:r>
      <w:r w:rsidRPr="00174F67">
        <w:rPr>
          <w:rFonts w:ascii="Calibri" w:hAnsi="Calibri" w:cs="Calibri"/>
          <w:sz w:val="22"/>
          <w:szCs w:val="22"/>
        </w:rPr>
        <w:t>m of value in positive media coverage</w:t>
      </w:r>
    </w:p>
    <w:p w14:paraId="6F96525B" w14:textId="65EAB1CA" w:rsidR="005A562D" w:rsidRPr="00174F67" w:rsidRDefault="005A562D" w:rsidP="005A562D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174F67">
        <w:rPr>
          <w:rFonts w:ascii="Calibri" w:hAnsi="Calibri" w:cs="Calibri"/>
          <w:sz w:val="22"/>
          <w:szCs w:val="22"/>
        </w:rPr>
        <w:t xml:space="preserve">Producing economic activity </w:t>
      </w:r>
      <w:proofErr w:type="gramStart"/>
      <w:r w:rsidRPr="00174F67">
        <w:rPr>
          <w:rFonts w:ascii="Calibri" w:hAnsi="Calibri" w:cs="Calibri"/>
          <w:sz w:val="22"/>
          <w:szCs w:val="22"/>
        </w:rPr>
        <w:t>in excess of</w:t>
      </w:r>
      <w:proofErr w:type="gramEnd"/>
      <w:r w:rsidRPr="00174F67">
        <w:rPr>
          <w:rFonts w:ascii="Calibri" w:hAnsi="Calibri" w:cs="Calibri"/>
          <w:sz w:val="22"/>
          <w:szCs w:val="22"/>
        </w:rPr>
        <w:t xml:space="preserve"> £</w:t>
      </w:r>
      <w:r w:rsidR="0074602B" w:rsidRPr="00174F67">
        <w:rPr>
          <w:rFonts w:ascii="Calibri" w:hAnsi="Calibri" w:cs="Calibri"/>
          <w:sz w:val="22"/>
          <w:szCs w:val="22"/>
        </w:rPr>
        <w:t>10</w:t>
      </w:r>
      <w:r w:rsidRPr="00174F67">
        <w:rPr>
          <w:rFonts w:ascii="Calibri" w:hAnsi="Calibri" w:cs="Calibri"/>
          <w:sz w:val="22"/>
          <w:szCs w:val="22"/>
        </w:rPr>
        <w:t>.</w:t>
      </w:r>
      <w:r w:rsidR="0074602B" w:rsidRPr="00174F67">
        <w:rPr>
          <w:rFonts w:ascii="Calibri" w:hAnsi="Calibri" w:cs="Calibri"/>
          <w:sz w:val="22"/>
          <w:szCs w:val="22"/>
        </w:rPr>
        <w:t>5</w:t>
      </w:r>
      <w:r w:rsidRPr="00174F67">
        <w:rPr>
          <w:rFonts w:ascii="Calibri" w:hAnsi="Calibri" w:cs="Calibri"/>
          <w:sz w:val="22"/>
          <w:szCs w:val="22"/>
        </w:rPr>
        <w:t>m</w:t>
      </w:r>
    </w:p>
    <w:p w14:paraId="4554597D" w14:textId="77777777" w:rsidR="00D04A64" w:rsidRDefault="00D04A64" w:rsidP="00D04A64">
      <w:pPr>
        <w:rPr>
          <w:lang w:val="en-GB"/>
        </w:rPr>
      </w:pPr>
    </w:p>
    <w:p w14:paraId="2E32975E" w14:textId="77777777" w:rsidR="005A562D" w:rsidRDefault="005A562D" w:rsidP="00D04A64">
      <w:pPr>
        <w:rPr>
          <w:lang w:val="en-GB"/>
        </w:rPr>
      </w:pPr>
    </w:p>
    <w:p w14:paraId="3BEE1A7B" w14:textId="77777777" w:rsidR="005A562D" w:rsidRDefault="005A562D" w:rsidP="00D04A64">
      <w:pPr>
        <w:rPr>
          <w:lang w:val="en-GB"/>
        </w:rPr>
      </w:pPr>
    </w:p>
    <w:p w14:paraId="2A2BEA21" w14:textId="77777777" w:rsidR="007D2862" w:rsidRDefault="007D2862" w:rsidP="00D04A64">
      <w:pPr>
        <w:rPr>
          <w:color w:val="EC008C"/>
          <w:sz w:val="40"/>
          <w:szCs w:val="40"/>
        </w:rPr>
      </w:pPr>
    </w:p>
    <w:p w14:paraId="32E2711C" w14:textId="77777777" w:rsidR="007D2862" w:rsidRDefault="007D2862" w:rsidP="00D04A64">
      <w:pPr>
        <w:rPr>
          <w:color w:val="EC008C"/>
          <w:sz w:val="40"/>
          <w:szCs w:val="40"/>
        </w:rPr>
      </w:pPr>
    </w:p>
    <w:p w14:paraId="21EEA281" w14:textId="77777777" w:rsidR="007D2862" w:rsidRDefault="007D2862" w:rsidP="00D04A64">
      <w:pPr>
        <w:rPr>
          <w:color w:val="EC008C"/>
          <w:sz w:val="40"/>
          <w:szCs w:val="40"/>
        </w:rPr>
      </w:pPr>
    </w:p>
    <w:p w14:paraId="073373BE" w14:textId="77777777" w:rsidR="00045B3D" w:rsidRDefault="00045B3D" w:rsidP="00D04A64">
      <w:pPr>
        <w:rPr>
          <w:color w:val="EC008C"/>
          <w:sz w:val="40"/>
          <w:szCs w:val="40"/>
        </w:rPr>
      </w:pPr>
    </w:p>
    <w:p w14:paraId="034E652E" w14:textId="77777777" w:rsidR="00045B3D" w:rsidRDefault="00045B3D" w:rsidP="00D04A64">
      <w:pPr>
        <w:rPr>
          <w:color w:val="EC008C"/>
          <w:sz w:val="40"/>
          <w:szCs w:val="40"/>
        </w:rPr>
      </w:pPr>
    </w:p>
    <w:p w14:paraId="53EE5F68" w14:textId="233ACD9C" w:rsidR="005A562D" w:rsidRPr="007D2862" w:rsidRDefault="007D2862" w:rsidP="00D04A64">
      <w:pPr>
        <w:rPr>
          <w:color w:val="EC008C"/>
          <w:sz w:val="40"/>
          <w:szCs w:val="40"/>
          <w:lang w:val="en-GB"/>
        </w:rPr>
      </w:pPr>
      <w:r w:rsidRPr="007D2862">
        <w:rPr>
          <w:color w:val="EC008C"/>
          <w:sz w:val="40"/>
          <w:szCs w:val="40"/>
        </w:rPr>
        <w:lastRenderedPageBreak/>
        <w:t>Evaluation Brief</w:t>
      </w:r>
    </w:p>
    <w:p w14:paraId="7AF4C1E3" w14:textId="1B0C3C23" w:rsidR="006E5EAB" w:rsidRPr="00045B3D" w:rsidRDefault="00E5593C" w:rsidP="004C0834">
      <w:pPr>
        <w:rPr>
          <w:sz w:val="22"/>
          <w:szCs w:val="22"/>
          <w:lang w:val="en-GB"/>
        </w:rPr>
      </w:pPr>
      <w:r w:rsidRPr="00045B3D">
        <w:rPr>
          <w:sz w:val="22"/>
          <w:szCs w:val="22"/>
          <w:lang w:val="en-GB"/>
        </w:rPr>
        <w:t xml:space="preserve">BCB is seeking evaluation of the 2025 Biennial programme </w:t>
      </w:r>
      <w:r w:rsidR="0092785C" w:rsidRPr="00045B3D">
        <w:rPr>
          <w:sz w:val="22"/>
          <w:szCs w:val="22"/>
          <w:lang w:val="en-GB"/>
        </w:rPr>
        <w:t xml:space="preserve">based in Stoke-on-Trent. </w:t>
      </w:r>
      <w:r w:rsidR="00B77216" w:rsidRPr="00045B3D">
        <w:rPr>
          <w:sz w:val="22"/>
          <w:szCs w:val="22"/>
          <w:lang w:val="en-GB"/>
        </w:rPr>
        <w:t xml:space="preserve">The scope of the brief includes </w:t>
      </w:r>
      <w:r w:rsidR="00A65CA8" w:rsidRPr="00045B3D">
        <w:rPr>
          <w:sz w:val="22"/>
          <w:szCs w:val="22"/>
          <w:lang w:val="en-GB"/>
        </w:rPr>
        <w:t>development and implementation of evaluation methodology</w:t>
      </w:r>
      <w:r w:rsidR="006E5264" w:rsidRPr="00045B3D">
        <w:rPr>
          <w:sz w:val="22"/>
          <w:szCs w:val="22"/>
          <w:lang w:val="en-GB"/>
        </w:rPr>
        <w:t xml:space="preserve">, management of data collection, and delivery of </w:t>
      </w:r>
      <w:r w:rsidR="00226998" w:rsidRPr="00045B3D">
        <w:rPr>
          <w:sz w:val="22"/>
          <w:szCs w:val="22"/>
          <w:lang w:val="en-GB"/>
        </w:rPr>
        <w:t xml:space="preserve">a final 2025 Biennial </w:t>
      </w:r>
      <w:r w:rsidR="000A4A9E" w:rsidRPr="00045B3D">
        <w:rPr>
          <w:sz w:val="22"/>
          <w:szCs w:val="22"/>
          <w:lang w:val="en-GB"/>
        </w:rPr>
        <w:t>evaluation</w:t>
      </w:r>
      <w:r w:rsidR="006E5264" w:rsidRPr="00045B3D">
        <w:rPr>
          <w:sz w:val="22"/>
          <w:szCs w:val="22"/>
          <w:lang w:val="en-GB"/>
        </w:rPr>
        <w:t xml:space="preserve"> report. </w:t>
      </w:r>
      <w:r w:rsidR="00A65CA8" w:rsidRPr="00045B3D">
        <w:rPr>
          <w:sz w:val="22"/>
          <w:szCs w:val="22"/>
          <w:lang w:val="en-GB"/>
        </w:rPr>
        <w:t xml:space="preserve">The </w:t>
      </w:r>
      <w:r w:rsidR="00A54972" w:rsidRPr="00045B3D">
        <w:rPr>
          <w:sz w:val="22"/>
          <w:szCs w:val="22"/>
          <w:lang w:val="en-GB"/>
        </w:rPr>
        <w:t xml:space="preserve">design and delivery of the evaluation should be based upon BCB’s Impact Framework and </w:t>
      </w:r>
      <w:r w:rsidR="00424170" w:rsidRPr="00045B3D">
        <w:rPr>
          <w:sz w:val="22"/>
          <w:szCs w:val="22"/>
          <w:lang w:val="en-GB"/>
        </w:rPr>
        <w:t xml:space="preserve">Arts Council England’s Let’s Create </w:t>
      </w:r>
      <w:r w:rsidR="0045662A">
        <w:rPr>
          <w:sz w:val="22"/>
          <w:szCs w:val="22"/>
          <w:lang w:val="en-GB"/>
        </w:rPr>
        <w:t xml:space="preserve">Outcomes and </w:t>
      </w:r>
      <w:r w:rsidR="00424170" w:rsidRPr="00045B3D">
        <w:rPr>
          <w:sz w:val="22"/>
          <w:szCs w:val="22"/>
          <w:lang w:val="en-GB"/>
        </w:rPr>
        <w:t xml:space="preserve">Investment Principles. </w:t>
      </w:r>
      <w:r w:rsidR="00CE3A93" w:rsidRPr="00045B3D">
        <w:rPr>
          <w:sz w:val="22"/>
          <w:szCs w:val="22"/>
          <w:lang w:val="en-GB"/>
        </w:rPr>
        <w:t xml:space="preserve">Biennial evaluation is expected to include a range of quantitative and qualitative </w:t>
      </w:r>
      <w:r w:rsidR="001330D9" w:rsidRPr="00045B3D">
        <w:rPr>
          <w:sz w:val="22"/>
          <w:szCs w:val="22"/>
          <w:lang w:val="en-GB"/>
        </w:rPr>
        <w:t>data collection, including visitor surveys, artist surveys</w:t>
      </w:r>
      <w:r w:rsidR="003024F9" w:rsidRPr="00045B3D">
        <w:rPr>
          <w:sz w:val="22"/>
          <w:szCs w:val="22"/>
          <w:lang w:val="en-GB"/>
        </w:rPr>
        <w:t xml:space="preserve"> and participant interviews.</w:t>
      </w:r>
      <w:r w:rsidR="004C0834">
        <w:rPr>
          <w:sz w:val="22"/>
          <w:szCs w:val="22"/>
          <w:lang w:val="en-GB"/>
        </w:rPr>
        <w:t xml:space="preserve"> </w:t>
      </w:r>
      <w:r w:rsidR="00AB3BE7" w:rsidRPr="00045B3D">
        <w:rPr>
          <w:sz w:val="22"/>
          <w:szCs w:val="22"/>
          <w:lang w:val="en-GB"/>
        </w:rPr>
        <w:t xml:space="preserve">Evaluation </w:t>
      </w:r>
      <w:r w:rsidR="00AB0A6B" w:rsidRPr="00045B3D">
        <w:rPr>
          <w:sz w:val="22"/>
          <w:szCs w:val="22"/>
          <w:lang w:val="en-GB"/>
        </w:rPr>
        <w:t xml:space="preserve">delivery expectations: </w:t>
      </w:r>
    </w:p>
    <w:p w14:paraId="4357BBC6" w14:textId="2F46F15A" w:rsidR="00B15F56" w:rsidRPr="00045B3D" w:rsidRDefault="00954756" w:rsidP="00045B3D">
      <w:pPr>
        <w:pStyle w:val="ListParagraph"/>
        <w:numPr>
          <w:ilvl w:val="0"/>
          <w:numId w:val="16"/>
        </w:numPr>
        <w:rPr>
          <w:sz w:val="22"/>
          <w:szCs w:val="22"/>
          <w:lang w:val="en-GB"/>
        </w:rPr>
      </w:pPr>
      <w:r w:rsidRPr="00045B3D">
        <w:rPr>
          <w:sz w:val="22"/>
          <w:szCs w:val="22"/>
          <w:lang w:val="en-GB"/>
        </w:rPr>
        <w:t>Development of evaluation data collection methods (i.e. questionnaires</w:t>
      </w:r>
      <w:r w:rsidR="00C50617" w:rsidRPr="00045B3D">
        <w:rPr>
          <w:sz w:val="22"/>
          <w:szCs w:val="22"/>
          <w:lang w:val="en-GB"/>
        </w:rPr>
        <w:t>, interview questions</w:t>
      </w:r>
      <w:r w:rsidR="00AC40E6" w:rsidRPr="00045B3D">
        <w:rPr>
          <w:sz w:val="22"/>
          <w:szCs w:val="22"/>
          <w:lang w:val="en-GB"/>
        </w:rPr>
        <w:t xml:space="preserve">) to capture data in line with BCB Impact Framework and </w:t>
      </w:r>
      <w:r w:rsidR="00B15F56" w:rsidRPr="00045B3D">
        <w:rPr>
          <w:sz w:val="22"/>
          <w:szCs w:val="22"/>
          <w:lang w:val="en-GB"/>
        </w:rPr>
        <w:t>funder monitoring requirements</w:t>
      </w:r>
    </w:p>
    <w:p w14:paraId="1F3250E1" w14:textId="131FC068" w:rsidR="00AB0A6B" w:rsidRPr="00045B3D" w:rsidRDefault="00B15F56" w:rsidP="00045B3D">
      <w:pPr>
        <w:pStyle w:val="ListParagraph"/>
        <w:numPr>
          <w:ilvl w:val="0"/>
          <w:numId w:val="16"/>
        </w:numPr>
        <w:rPr>
          <w:sz w:val="22"/>
          <w:szCs w:val="22"/>
          <w:lang w:val="en-GB"/>
        </w:rPr>
      </w:pPr>
      <w:r w:rsidRPr="00045B3D">
        <w:rPr>
          <w:sz w:val="22"/>
          <w:szCs w:val="22"/>
          <w:lang w:val="en-GB"/>
        </w:rPr>
        <w:t xml:space="preserve">Delivery of briefing session for </w:t>
      </w:r>
      <w:r w:rsidR="001A159C" w:rsidRPr="00045B3D">
        <w:rPr>
          <w:sz w:val="22"/>
          <w:szCs w:val="22"/>
          <w:lang w:val="en-GB"/>
        </w:rPr>
        <w:t>BCB team and volunteers on evaluation to ensure consistent</w:t>
      </w:r>
      <w:r w:rsidR="009A5399">
        <w:rPr>
          <w:sz w:val="22"/>
          <w:szCs w:val="22"/>
          <w:lang w:val="en-GB"/>
        </w:rPr>
        <w:t xml:space="preserve">, accurate </w:t>
      </w:r>
      <w:r w:rsidR="001A159C" w:rsidRPr="00045B3D">
        <w:rPr>
          <w:sz w:val="22"/>
          <w:szCs w:val="22"/>
          <w:lang w:val="en-GB"/>
        </w:rPr>
        <w:t>an</w:t>
      </w:r>
      <w:r w:rsidR="00330D10" w:rsidRPr="00045B3D">
        <w:rPr>
          <w:sz w:val="22"/>
          <w:szCs w:val="22"/>
          <w:lang w:val="en-GB"/>
        </w:rPr>
        <w:t>d appropriate data collection</w:t>
      </w:r>
      <w:r w:rsidR="0031105A" w:rsidRPr="00045B3D">
        <w:rPr>
          <w:sz w:val="22"/>
          <w:szCs w:val="22"/>
          <w:lang w:val="en-GB"/>
        </w:rPr>
        <w:t xml:space="preserve"> </w:t>
      </w:r>
      <w:r w:rsidR="00B17622" w:rsidRPr="00045B3D">
        <w:rPr>
          <w:sz w:val="22"/>
          <w:szCs w:val="22"/>
          <w:lang w:val="en-GB"/>
        </w:rPr>
        <w:t xml:space="preserve">when </w:t>
      </w:r>
      <w:r w:rsidR="00B96F36" w:rsidRPr="00045B3D">
        <w:rPr>
          <w:sz w:val="22"/>
          <w:szCs w:val="22"/>
          <w:lang w:val="en-GB"/>
        </w:rPr>
        <w:t>interacting with Biennial visitors to collect survey responses</w:t>
      </w:r>
    </w:p>
    <w:p w14:paraId="4B9E059D" w14:textId="44311149" w:rsidR="007A6CA0" w:rsidRPr="00045B3D" w:rsidRDefault="0070368E" w:rsidP="00045B3D">
      <w:pPr>
        <w:pStyle w:val="ListParagraph"/>
        <w:numPr>
          <w:ilvl w:val="0"/>
          <w:numId w:val="16"/>
        </w:numPr>
        <w:rPr>
          <w:sz w:val="22"/>
          <w:szCs w:val="22"/>
          <w:lang w:val="en-GB"/>
        </w:rPr>
      </w:pPr>
      <w:r w:rsidRPr="00045B3D">
        <w:rPr>
          <w:sz w:val="22"/>
          <w:szCs w:val="22"/>
          <w:lang w:val="en-GB"/>
        </w:rPr>
        <w:t xml:space="preserve">Co-ordination with BCB duty team to </w:t>
      </w:r>
      <w:r w:rsidR="00524288" w:rsidRPr="00045B3D">
        <w:rPr>
          <w:sz w:val="22"/>
          <w:szCs w:val="22"/>
          <w:lang w:val="en-GB"/>
        </w:rPr>
        <w:t>coll</w:t>
      </w:r>
      <w:r w:rsidR="00AF7934">
        <w:rPr>
          <w:sz w:val="22"/>
          <w:szCs w:val="22"/>
          <w:lang w:val="en-GB"/>
        </w:rPr>
        <w:t>a</w:t>
      </w:r>
      <w:r w:rsidR="00524288" w:rsidRPr="00045B3D">
        <w:rPr>
          <w:sz w:val="22"/>
          <w:szCs w:val="22"/>
          <w:lang w:val="en-GB"/>
        </w:rPr>
        <w:t>t</w:t>
      </w:r>
      <w:r w:rsidR="00AF7934">
        <w:rPr>
          <w:sz w:val="22"/>
          <w:szCs w:val="22"/>
          <w:lang w:val="en-GB"/>
        </w:rPr>
        <w:t>e</w:t>
      </w:r>
      <w:r w:rsidR="00524288" w:rsidRPr="00045B3D">
        <w:rPr>
          <w:sz w:val="22"/>
          <w:szCs w:val="22"/>
          <w:lang w:val="en-GB"/>
        </w:rPr>
        <w:t xml:space="preserve"> data</w:t>
      </w:r>
      <w:r w:rsidR="007A6CA0" w:rsidRPr="00045B3D">
        <w:rPr>
          <w:sz w:val="22"/>
          <w:szCs w:val="22"/>
          <w:lang w:val="en-GB"/>
        </w:rPr>
        <w:t xml:space="preserve"> and manage audience surveys</w:t>
      </w:r>
    </w:p>
    <w:p w14:paraId="2D34FA54" w14:textId="0FB9EE7A" w:rsidR="00A2735A" w:rsidRPr="00045B3D" w:rsidRDefault="000D4AD5" w:rsidP="00045B3D">
      <w:pPr>
        <w:pStyle w:val="ListParagraph"/>
        <w:numPr>
          <w:ilvl w:val="0"/>
          <w:numId w:val="16"/>
        </w:numPr>
        <w:rPr>
          <w:sz w:val="22"/>
          <w:szCs w:val="22"/>
          <w:lang w:val="en-GB"/>
        </w:rPr>
      </w:pPr>
      <w:r w:rsidRPr="00045B3D">
        <w:rPr>
          <w:sz w:val="22"/>
          <w:szCs w:val="22"/>
          <w:lang w:val="en-GB"/>
        </w:rPr>
        <w:t>Oversight and management of d</w:t>
      </w:r>
      <w:r w:rsidR="00A2735A" w:rsidRPr="00045B3D">
        <w:rPr>
          <w:sz w:val="22"/>
          <w:szCs w:val="22"/>
          <w:lang w:val="en-GB"/>
        </w:rPr>
        <w:t>ata collected</w:t>
      </w:r>
      <w:r w:rsidRPr="00045B3D">
        <w:rPr>
          <w:sz w:val="22"/>
          <w:szCs w:val="22"/>
          <w:lang w:val="en-GB"/>
        </w:rPr>
        <w:t>, to include</w:t>
      </w:r>
      <w:r w:rsidR="002B656F" w:rsidRPr="00045B3D">
        <w:rPr>
          <w:sz w:val="22"/>
          <w:szCs w:val="22"/>
          <w:lang w:val="en-GB"/>
        </w:rPr>
        <w:t xml:space="preserve"> a minimum of</w:t>
      </w:r>
      <w:r w:rsidR="00A2735A" w:rsidRPr="00045B3D">
        <w:rPr>
          <w:sz w:val="22"/>
          <w:szCs w:val="22"/>
          <w:lang w:val="en-GB"/>
        </w:rPr>
        <w:t>:</w:t>
      </w:r>
    </w:p>
    <w:p w14:paraId="55C9F76E" w14:textId="05259687" w:rsidR="00A2735A" w:rsidRPr="00045B3D" w:rsidRDefault="00326940" w:rsidP="00045B3D">
      <w:pPr>
        <w:pStyle w:val="ListParagraph"/>
        <w:numPr>
          <w:ilvl w:val="1"/>
          <w:numId w:val="16"/>
        </w:numPr>
        <w:rPr>
          <w:sz w:val="22"/>
          <w:szCs w:val="22"/>
          <w:lang w:val="en-GB"/>
        </w:rPr>
      </w:pPr>
      <w:r w:rsidRPr="00045B3D">
        <w:rPr>
          <w:sz w:val="22"/>
          <w:szCs w:val="22"/>
          <w:lang w:val="en-GB"/>
        </w:rPr>
        <w:t>1</w:t>
      </w:r>
      <w:r w:rsidR="00DD0663">
        <w:rPr>
          <w:sz w:val="22"/>
          <w:szCs w:val="22"/>
          <w:lang w:val="en-GB"/>
        </w:rPr>
        <w:t>,</w:t>
      </w:r>
      <w:r w:rsidRPr="00045B3D">
        <w:rPr>
          <w:sz w:val="22"/>
          <w:szCs w:val="22"/>
          <w:lang w:val="en-GB"/>
        </w:rPr>
        <w:t xml:space="preserve">000 responses to visitor survey </w:t>
      </w:r>
    </w:p>
    <w:p w14:paraId="4A651063" w14:textId="3E70382A" w:rsidR="00713EE6" w:rsidRPr="00045B3D" w:rsidRDefault="00DD0663" w:rsidP="00045B3D">
      <w:pPr>
        <w:pStyle w:val="ListParagraph"/>
        <w:numPr>
          <w:ilvl w:val="1"/>
          <w:numId w:val="16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35</w:t>
      </w:r>
      <w:r w:rsidR="00713EE6" w:rsidRPr="00045B3D">
        <w:rPr>
          <w:sz w:val="22"/>
          <w:szCs w:val="22"/>
          <w:lang w:val="en-GB"/>
        </w:rPr>
        <w:t xml:space="preserve"> response</w:t>
      </w:r>
      <w:r w:rsidR="000D4AD5" w:rsidRPr="00045B3D">
        <w:rPr>
          <w:sz w:val="22"/>
          <w:szCs w:val="22"/>
          <w:lang w:val="en-GB"/>
        </w:rPr>
        <w:t xml:space="preserve">s </w:t>
      </w:r>
      <w:r>
        <w:rPr>
          <w:sz w:val="22"/>
          <w:szCs w:val="22"/>
          <w:lang w:val="en-GB"/>
        </w:rPr>
        <w:t xml:space="preserve">to </w:t>
      </w:r>
      <w:r w:rsidR="00AF32E3" w:rsidRPr="00045B3D">
        <w:rPr>
          <w:sz w:val="22"/>
          <w:szCs w:val="22"/>
          <w:lang w:val="en-GB"/>
        </w:rPr>
        <w:t>Biennial artist survey</w:t>
      </w:r>
    </w:p>
    <w:p w14:paraId="7B5DCCEA" w14:textId="6353B7B4" w:rsidR="00AF32E3" w:rsidRPr="00045B3D" w:rsidRDefault="000E2FC0" w:rsidP="00045B3D">
      <w:pPr>
        <w:pStyle w:val="ListParagraph"/>
        <w:numPr>
          <w:ilvl w:val="1"/>
          <w:numId w:val="16"/>
        </w:numPr>
        <w:rPr>
          <w:sz w:val="22"/>
          <w:szCs w:val="22"/>
          <w:lang w:val="en-GB"/>
        </w:rPr>
      </w:pPr>
      <w:r w:rsidRPr="00045B3D">
        <w:rPr>
          <w:sz w:val="22"/>
          <w:szCs w:val="22"/>
          <w:lang w:val="en-GB"/>
        </w:rPr>
        <w:t>Interviews with 15 visitors</w:t>
      </w:r>
      <w:r w:rsidR="004C0834">
        <w:rPr>
          <w:sz w:val="22"/>
          <w:szCs w:val="22"/>
          <w:lang w:val="en-GB"/>
        </w:rPr>
        <w:t>/community group representatives</w:t>
      </w:r>
      <w:r w:rsidRPr="00045B3D">
        <w:rPr>
          <w:sz w:val="22"/>
          <w:szCs w:val="22"/>
          <w:lang w:val="en-GB"/>
        </w:rPr>
        <w:t xml:space="preserve">, </w:t>
      </w:r>
      <w:r w:rsidR="0030182A" w:rsidRPr="00045B3D">
        <w:rPr>
          <w:sz w:val="22"/>
          <w:szCs w:val="22"/>
          <w:lang w:val="en-GB"/>
        </w:rPr>
        <w:t xml:space="preserve">3 teachers, 2 </w:t>
      </w:r>
      <w:r w:rsidR="00F737AE" w:rsidRPr="00045B3D">
        <w:rPr>
          <w:sz w:val="22"/>
          <w:szCs w:val="22"/>
          <w:lang w:val="en-GB"/>
        </w:rPr>
        <w:t>course leaders/senior lecturers</w:t>
      </w:r>
      <w:r w:rsidR="006C0FA5" w:rsidRPr="00045B3D">
        <w:rPr>
          <w:sz w:val="22"/>
          <w:szCs w:val="22"/>
          <w:lang w:val="en-GB"/>
        </w:rPr>
        <w:t xml:space="preserve"> and 4 Biennial artists</w:t>
      </w:r>
    </w:p>
    <w:p w14:paraId="55C12F74" w14:textId="7F27A737" w:rsidR="006C0FA5" w:rsidRPr="00045B3D" w:rsidRDefault="00AC2127" w:rsidP="00045B3D">
      <w:pPr>
        <w:pStyle w:val="ListParagraph"/>
        <w:numPr>
          <w:ilvl w:val="0"/>
          <w:numId w:val="16"/>
        </w:numPr>
        <w:rPr>
          <w:sz w:val="22"/>
          <w:szCs w:val="22"/>
          <w:lang w:val="en-GB"/>
        </w:rPr>
      </w:pPr>
      <w:r w:rsidRPr="00045B3D">
        <w:rPr>
          <w:sz w:val="22"/>
          <w:szCs w:val="22"/>
          <w:lang w:val="en-GB"/>
        </w:rPr>
        <w:t xml:space="preserve">Co-ordinate with BCB communications team to collate and present information related to </w:t>
      </w:r>
      <w:r w:rsidR="006048E6" w:rsidRPr="00045B3D">
        <w:rPr>
          <w:sz w:val="22"/>
          <w:szCs w:val="22"/>
          <w:lang w:val="en-GB"/>
        </w:rPr>
        <w:t>digital reach and engagement</w:t>
      </w:r>
      <w:r w:rsidR="00A818D9" w:rsidRPr="00045B3D">
        <w:rPr>
          <w:sz w:val="22"/>
          <w:szCs w:val="22"/>
          <w:lang w:val="en-GB"/>
        </w:rPr>
        <w:t xml:space="preserve"> and media coverage</w:t>
      </w:r>
    </w:p>
    <w:p w14:paraId="6168CF5D" w14:textId="1050E3E9" w:rsidR="00031F81" w:rsidRPr="00045B3D" w:rsidRDefault="00031F81" w:rsidP="00045B3D">
      <w:pPr>
        <w:pStyle w:val="ListParagraph"/>
        <w:numPr>
          <w:ilvl w:val="0"/>
          <w:numId w:val="16"/>
        </w:numPr>
        <w:rPr>
          <w:sz w:val="22"/>
          <w:szCs w:val="22"/>
          <w:lang w:val="en-GB"/>
        </w:rPr>
      </w:pPr>
      <w:r w:rsidRPr="00045B3D">
        <w:rPr>
          <w:sz w:val="22"/>
          <w:szCs w:val="22"/>
          <w:lang w:val="en-GB"/>
        </w:rPr>
        <w:t>Data collected to measure economic impact of Biennial programme</w:t>
      </w:r>
      <w:r w:rsidR="00B974EC">
        <w:rPr>
          <w:sz w:val="22"/>
          <w:szCs w:val="22"/>
          <w:lang w:val="en-GB"/>
        </w:rPr>
        <w:t xml:space="preserve"> (economic activity and economic impact)</w:t>
      </w:r>
      <w:r w:rsidR="00183193">
        <w:rPr>
          <w:sz w:val="22"/>
          <w:szCs w:val="22"/>
          <w:lang w:val="en-GB"/>
        </w:rPr>
        <w:t xml:space="preserve"> and travel </w:t>
      </w:r>
      <w:r w:rsidR="00800D41">
        <w:rPr>
          <w:sz w:val="22"/>
          <w:szCs w:val="22"/>
          <w:lang w:val="en-GB"/>
        </w:rPr>
        <w:t>data (distance and method)</w:t>
      </w:r>
    </w:p>
    <w:p w14:paraId="75BCD651" w14:textId="2490A254" w:rsidR="00A818D9" w:rsidRPr="00045B3D" w:rsidRDefault="003F2026" w:rsidP="00045B3D">
      <w:pPr>
        <w:pStyle w:val="ListParagraph"/>
        <w:numPr>
          <w:ilvl w:val="0"/>
          <w:numId w:val="16"/>
        </w:numPr>
        <w:rPr>
          <w:sz w:val="22"/>
          <w:szCs w:val="22"/>
          <w:lang w:val="en-GB"/>
        </w:rPr>
      </w:pPr>
      <w:r w:rsidRPr="00045B3D">
        <w:rPr>
          <w:sz w:val="22"/>
          <w:szCs w:val="22"/>
          <w:lang w:val="en-GB"/>
        </w:rPr>
        <w:t>To ensure that all evaluation and data collection methods are designed and conducted in a way</w:t>
      </w:r>
      <w:r w:rsidR="0090171E" w:rsidRPr="00045B3D">
        <w:rPr>
          <w:sz w:val="22"/>
          <w:szCs w:val="22"/>
          <w:lang w:val="en-GB"/>
        </w:rPr>
        <w:t xml:space="preserve"> that seeks to achieve responses </w:t>
      </w:r>
      <w:r w:rsidR="00175F05" w:rsidRPr="00045B3D">
        <w:rPr>
          <w:sz w:val="22"/>
          <w:szCs w:val="22"/>
          <w:lang w:val="en-GB"/>
        </w:rPr>
        <w:t>from a diverse range of people</w:t>
      </w:r>
      <w:r w:rsidR="006264A3" w:rsidRPr="00045B3D">
        <w:rPr>
          <w:sz w:val="22"/>
          <w:szCs w:val="22"/>
          <w:lang w:val="en-GB"/>
        </w:rPr>
        <w:t xml:space="preserve"> with a </w:t>
      </w:r>
      <w:r w:rsidR="00032F76" w:rsidRPr="00045B3D">
        <w:rPr>
          <w:sz w:val="22"/>
          <w:szCs w:val="22"/>
          <w:lang w:val="en-GB"/>
        </w:rPr>
        <w:t>focus on accessibility and inclusion</w:t>
      </w:r>
    </w:p>
    <w:p w14:paraId="0F75B80B" w14:textId="4CC0117A" w:rsidR="00032F76" w:rsidRPr="00045B3D" w:rsidRDefault="00197059" w:rsidP="00045B3D">
      <w:pPr>
        <w:pStyle w:val="ListParagraph"/>
        <w:numPr>
          <w:ilvl w:val="0"/>
          <w:numId w:val="16"/>
        </w:numPr>
        <w:rPr>
          <w:sz w:val="22"/>
          <w:szCs w:val="22"/>
          <w:lang w:val="en-GB"/>
        </w:rPr>
      </w:pPr>
      <w:r w:rsidRPr="00045B3D">
        <w:rPr>
          <w:sz w:val="22"/>
          <w:szCs w:val="22"/>
          <w:lang w:val="en-GB"/>
        </w:rPr>
        <w:t>Delivery of an evaluation report</w:t>
      </w:r>
      <w:r w:rsidR="005E3AB9" w:rsidRPr="00045B3D">
        <w:rPr>
          <w:sz w:val="22"/>
          <w:szCs w:val="22"/>
          <w:lang w:val="en-GB"/>
        </w:rPr>
        <w:t xml:space="preserve"> that </w:t>
      </w:r>
      <w:r w:rsidR="006C3E11" w:rsidRPr="00045B3D">
        <w:rPr>
          <w:sz w:val="22"/>
          <w:szCs w:val="22"/>
          <w:lang w:val="en-GB"/>
        </w:rPr>
        <w:t>can be shared with stakeholders and on BCB’s web</w:t>
      </w:r>
      <w:r w:rsidR="004969AA" w:rsidRPr="00045B3D">
        <w:rPr>
          <w:sz w:val="22"/>
          <w:szCs w:val="22"/>
          <w:lang w:val="en-GB"/>
        </w:rPr>
        <w:t xml:space="preserve">site which </w:t>
      </w:r>
      <w:r w:rsidR="00B96F36" w:rsidRPr="00045B3D">
        <w:rPr>
          <w:sz w:val="22"/>
          <w:szCs w:val="22"/>
          <w:lang w:val="en-GB"/>
        </w:rPr>
        <w:t xml:space="preserve">includes: </w:t>
      </w:r>
    </w:p>
    <w:p w14:paraId="5611341B" w14:textId="59BE5799" w:rsidR="00B96F36" w:rsidRPr="00045B3D" w:rsidRDefault="00956E67" w:rsidP="00045B3D">
      <w:pPr>
        <w:pStyle w:val="ListParagraph"/>
        <w:numPr>
          <w:ilvl w:val="1"/>
          <w:numId w:val="16"/>
        </w:numPr>
        <w:rPr>
          <w:sz w:val="22"/>
          <w:szCs w:val="22"/>
          <w:lang w:val="en-GB"/>
        </w:rPr>
      </w:pPr>
      <w:r w:rsidRPr="00045B3D">
        <w:rPr>
          <w:sz w:val="22"/>
          <w:szCs w:val="22"/>
          <w:lang w:val="en-GB"/>
        </w:rPr>
        <w:t>Summary and key findings</w:t>
      </w:r>
    </w:p>
    <w:p w14:paraId="2BD52099" w14:textId="4B77BEB3" w:rsidR="00956E67" w:rsidRPr="00045B3D" w:rsidRDefault="00112C01" w:rsidP="00045B3D">
      <w:pPr>
        <w:pStyle w:val="ListParagraph"/>
        <w:numPr>
          <w:ilvl w:val="1"/>
          <w:numId w:val="16"/>
        </w:numPr>
        <w:rPr>
          <w:sz w:val="22"/>
          <w:szCs w:val="22"/>
          <w:lang w:val="en-GB"/>
        </w:rPr>
      </w:pPr>
      <w:r w:rsidRPr="00045B3D">
        <w:rPr>
          <w:sz w:val="22"/>
          <w:szCs w:val="22"/>
          <w:lang w:val="en-GB"/>
        </w:rPr>
        <w:t>O</w:t>
      </w:r>
      <w:r w:rsidR="00956E67" w:rsidRPr="00045B3D">
        <w:rPr>
          <w:sz w:val="22"/>
          <w:szCs w:val="22"/>
          <w:lang w:val="en-GB"/>
        </w:rPr>
        <w:t>ver</w:t>
      </w:r>
      <w:r w:rsidRPr="00045B3D">
        <w:rPr>
          <w:sz w:val="22"/>
          <w:szCs w:val="22"/>
          <w:lang w:val="en-GB"/>
        </w:rPr>
        <w:t xml:space="preserve">view </w:t>
      </w:r>
      <w:r w:rsidR="009829FA" w:rsidRPr="00045B3D">
        <w:rPr>
          <w:sz w:val="22"/>
          <w:szCs w:val="22"/>
          <w:lang w:val="en-GB"/>
        </w:rPr>
        <w:t xml:space="preserve">and analysis </w:t>
      </w:r>
      <w:r w:rsidRPr="00045B3D">
        <w:rPr>
          <w:sz w:val="22"/>
          <w:szCs w:val="22"/>
          <w:lang w:val="en-GB"/>
        </w:rPr>
        <w:t xml:space="preserve">of data collected </w:t>
      </w:r>
      <w:r w:rsidR="009829FA" w:rsidRPr="00045B3D">
        <w:rPr>
          <w:sz w:val="22"/>
          <w:szCs w:val="22"/>
          <w:lang w:val="en-GB"/>
        </w:rPr>
        <w:t xml:space="preserve">evaluating against 2025 Biennial outputs, outcomes and benefits for </w:t>
      </w:r>
      <w:r w:rsidR="0093595D" w:rsidRPr="00045B3D">
        <w:rPr>
          <w:sz w:val="22"/>
          <w:szCs w:val="22"/>
          <w:lang w:val="en-GB"/>
        </w:rPr>
        <w:t>stakeholders (including city of Stoke-on-Trent</w:t>
      </w:r>
      <w:r w:rsidR="002F1751" w:rsidRPr="00045B3D">
        <w:rPr>
          <w:sz w:val="22"/>
          <w:szCs w:val="22"/>
          <w:lang w:val="en-GB"/>
        </w:rPr>
        <w:t xml:space="preserve">, </w:t>
      </w:r>
      <w:r w:rsidR="00547C65" w:rsidRPr="00045B3D">
        <w:rPr>
          <w:sz w:val="22"/>
          <w:szCs w:val="22"/>
          <w:lang w:val="en-GB"/>
        </w:rPr>
        <w:t>education, cultural and communit</w:t>
      </w:r>
      <w:r w:rsidR="00B60C28">
        <w:rPr>
          <w:sz w:val="22"/>
          <w:szCs w:val="22"/>
          <w:lang w:val="en-GB"/>
        </w:rPr>
        <w:t>y stakeholders</w:t>
      </w:r>
      <w:r w:rsidR="00547C65" w:rsidRPr="00045B3D">
        <w:rPr>
          <w:sz w:val="22"/>
          <w:szCs w:val="22"/>
          <w:lang w:val="en-GB"/>
        </w:rPr>
        <w:t>)</w:t>
      </w:r>
    </w:p>
    <w:p w14:paraId="6050A261" w14:textId="1ACAC637" w:rsidR="00547C65" w:rsidRPr="00045B3D" w:rsidRDefault="00CD7A79" w:rsidP="00045B3D">
      <w:pPr>
        <w:pStyle w:val="ListParagraph"/>
        <w:numPr>
          <w:ilvl w:val="1"/>
          <w:numId w:val="16"/>
        </w:numPr>
        <w:rPr>
          <w:sz w:val="22"/>
          <w:szCs w:val="22"/>
          <w:lang w:val="en-GB"/>
        </w:rPr>
      </w:pPr>
      <w:r w:rsidRPr="00045B3D">
        <w:rPr>
          <w:sz w:val="22"/>
          <w:szCs w:val="22"/>
          <w:lang w:val="en-GB"/>
        </w:rPr>
        <w:t>Digital communication reach and impact</w:t>
      </w:r>
    </w:p>
    <w:p w14:paraId="05EBD148" w14:textId="14AAC511" w:rsidR="00CD7A79" w:rsidRPr="00045B3D" w:rsidRDefault="00CD7A79" w:rsidP="00045B3D">
      <w:pPr>
        <w:pStyle w:val="ListParagraph"/>
        <w:numPr>
          <w:ilvl w:val="1"/>
          <w:numId w:val="16"/>
        </w:numPr>
        <w:rPr>
          <w:sz w:val="22"/>
          <w:szCs w:val="22"/>
          <w:lang w:val="en-GB"/>
        </w:rPr>
      </w:pPr>
      <w:r w:rsidRPr="00045B3D">
        <w:rPr>
          <w:sz w:val="22"/>
          <w:szCs w:val="22"/>
          <w:lang w:val="en-GB"/>
        </w:rPr>
        <w:t xml:space="preserve">Economic </w:t>
      </w:r>
      <w:r w:rsidR="004C0834">
        <w:rPr>
          <w:sz w:val="22"/>
          <w:szCs w:val="22"/>
          <w:lang w:val="en-GB"/>
        </w:rPr>
        <w:t xml:space="preserve">activity and </w:t>
      </w:r>
      <w:r w:rsidRPr="00045B3D">
        <w:rPr>
          <w:sz w:val="22"/>
          <w:szCs w:val="22"/>
          <w:lang w:val="en-GB"/>
        </w:rPr>
        <w:t>impact</w:t>
      </w:r>
    </w:p>
    <w:p w14:paraId="79FF24AF" w14:textId="7E1067BB" w:rsidR="00CD7A79" w:rsidRPr="00045B3D" w:rsidRDefault="00CD7A79" w:rsidP="00045B3D">
      <w:pPr>
        <w:pStyle w:val="ListParagraph"/>
        <w:numPr>
          <w:ilvl w:val="1"/>
          <w:numId w:val="16"/>
        </w:numPr>
        <w:rPr>
          <w:sz w:val="22"/>
          <w:szCs w:val="22"/>
          <w:lang w:val="en-GB"/>
        </w:rPr>
      </w:pPr>
      <w:r w:rsidRPr="00045B3D">
        <w:rPr>
          <w:sz w:val="22"/>
          <w:szCs w:val="22"/>
          <w:lang w:val="en-GB"/>
        </w:rPr>
        <w:t xml:space="preserve">Audience data </w:t>
      </w:r>
    </w:p>
    <w:p w14:paraId="5216756E" w14:textId="77777777" w:rsidR="00B96F36" w:rsidRDefault="00B96F36" w:rsidP="00B96F36">
      <w:pPr>
        <w:rPr>
          <w:lang w:val="en-GB"/>
        </w:rPr>
      </w:pPr>
    </w:p>
    <w:p w14:paraId="40ED12D0" w14:textId="1E80C2CE" w:rsidR="00D04A64" w:rsidRDefault="00470CA5" w:rsidP="00D04A64">
      <w:pPr>
        <w:rPr>
          <w:color w:val="EC008C"/>
          <w:sz w:val="28"/>
          <w:szCs w:val="28"/>
          <w:lang w:val="en-GB"/>
        </w:rPr>
      </w:pPr>
      <w:r w:rsidRPr="001B6F77">
        <w:rPr>
          <w:color w:val="EC008C"/>
          <w:sz w:val="28"/>
          <w:szCs w:val="28"/>
          <w:lang w:val="en-GB"/>
        </w:rPr>
        <w:t xml:space="preserve">Biennial </w:t>
      </w:r>
      <w:r w:rsidR="001B6F77" w:rsidRPr="001B6F77">
        <w:rPr>
          <w:color w:val="EC008C"/>
          <w:sz w:val="28"/>
          <w:szCs w:val="28"/>
          <w:lang w:val="en-GB"/>
        </w:rPr>
        <w:t>Outputs and Outcomes</w:t>
      </w:r>
    </w:p>
    <w:p w14:paraId="22484FDB" w14:textId="77777777" w:rsidR="001B6F77" w:rsidRPr="001B6F77" w:rsidRDefault="001B6F77" w:rsidP="00D04A64">
      <w:pPr>
        <w:rPr>
          <w:color w:val="EC008C"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04A64" w14:paraId="04B8DF70" w14:textId="77777777" w:rsidTr="00307211">
        <w:trPr>
          <w:trHeight w:val="416"/>
        </w:trPr>
        <w:tc>
          <w:tcPr>
            <w:tcW w:w="9350" w:type="dxa"/>
            <w:gridSpan w:val="3"/>
            <w:shd w:val="clear" w:color="auto" w:fill="EAE8E8" w:themeFill="accent6" w:themeFillTint="33"/>
          </w:tcPr>
          <w:p w14:paraId="76F3DED7" w14:textId="1547C039" w:rsidR="00D04A64" w:rsidRPr="00307211" w:rsidRDefault="00D04A64" w:rsidP="00D04A64">
            <w:pPr>
              <w:jc w:val="center"/>
              <w:rPr>
                <w:b/>
                <w:bCs/>
                <w:lang w:val="en-GB"/>
              </w:rPr>
            </w:pPr>
            <w:r w:rsidRPr="00307211">
              <w:rPr>
                <w:b/>
                <w:bCs/>
                <w:sz w:val="28"/>
                <w:szCs w:val="28"/>
                <w:lang w:val="en-GB"/>
              </w:rPr>
              <w:t>BCB Impact Framework Outputs</w:t>
            </w:r>
          </w:p>
        </w:tc>
      </w:tr>
      <w:tr w:rsidR="00D04A64" w14:paraId="2018D523" w14:textId="77777777" w:rsidTr="00741B11">
        <w:tc>
          <w:tcPr>
            <w:tcW w:w="3116" w:type="dxa"/>
            <w:shd w:val="clear" w:color="auto" w:fill="E7D09D" w:themeFill="accent4" w:themeFillTint="99"/>
          </w:tcPr>
          <w:p w14:paraId="2C4F1A84" w14:textId="77777777" w:rsidR="00D04A64" w:rsidRPr="007B4683" w:rsidRDefault="00D04A64" w:rsidP="00D04A64">
            <w:pPr>
              <w:rPr>
                <w:sz w:val="22"/>
                <w:szCs w:val="22"/>
                <w:lang w:val="en-GB"/>
              </w:rPr>
            </w:pPr>
            <w:r w:rsidRPr="007B4683">
              <w:rPr>
                <w:sz w:val="22"/>
                <w:szCs w:val="22"/>
                <w:lang w:val="en-GB"/>
              </w:rPr>
              <w:t>Exhibitions and presentations of work of artistic excellence</w:t>
            </w:r>
          </w:p>
          <w:p w14:paraId="43606C95" w14:textId="77777777" w:rsidR="00D04A64" w:rsidRPr="007B4683" w:rsidRDefault="00D04A64" w:rsidP="00D04A6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117" w:type="dxa"/>
            <w:shd w:val="clear" w:color="auto" w:fill="C8CCB3" w:themeFill="accent3" w:themeFillTint="99"/>
          </w:tcPr>
          <w:p w14:paraId="27ACBE07" w14:textId="77777777" w:rsidR="00D04A64" w:rsidRPr="007B4683" w:rsidRDefault="00D04A64" w:rsidP="00D04A64">
            <w:pPr>
              <w:rPr>
                <w:sz w:val="22"/>
                <w:szCs w:val="22"/>
                <w:lang w:val="en-GB"/>
              </w:rPr>
            </w:pPr>
            <w:r w:rsidRPr="007B4683">
              <w:rPr>
                <w:sz w:val="22"/>
                <w:szCs w:val="22"/>
                <w:lang w:val="en-GB"/>
              </w:rPr>
              <w:t>Material led-collaborative projects, exhibitions, events and services primarily in Stoke-on-Trent</w:t>
            </w:r>
          </w:p>
          <w:p w14:paraId="65326000" w14:textId="77777777" w:rsidR="00D04A64" w:rsidRPr="007B4683" w:rsidRDefault="00D04A64" w:rsidP="00D04A6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117" w:type="dxa"/>
            <w:shd w:val="clear" w:color="auto" w:fill="F1CBB5" w:themeFill="accent2" w:themeFillTint="66"/>
          </w:tcPr>
          <w:p w14:paraId="113D44FE" w14:textId="77777777" w:rsidR="00D04A64" w:rsidRPr="007B4683" w:rsidRDefault="00D04A64" w:rsidP="00D04A64">
            <w:pPr>
              <w:rPr>
                <w:sz w:val="22"/>
                <w:szCs w:val="22"/>
                <w:lang w:val="en-GB"/>
              </w:rPr>
            </w:pPr>
            <w:r w:rsidRPr="007B4683">
              <w:rPr>
                <w:sz w:val="22"/>
                <w:szCs w:val="22"/>
                <w:lang w:val="en-GB"/>
              </w:rPr>
              <w:t>Industry partnerships, thought-leadership, events and dissemination</w:t>
            </w:r>
          </w:p>
          <w:p w14:paraId="5899D1F7" w14:textId="77777777" w:rsidR="00D04A64" w:rsidRPr="007B4683" w:rsidRDefault="00D04A64" w:rsidP="00D04A64">
            <w:pPr>
              <w:rPr>
                <w:sz w:val="22"/>
                <w:szCs w:val="22"/>
                <w:lang w:val="en-GB"/>
              </w:rPr>
            </w:pPr>
          </w:p>
        </w:tc>
      </w:tr>
      <w:tr w:rsidR="00D04A64" w14:paraId="3FEECCAA" w14:textId="77777777" w:rsidTr="00307211">
        <w:tc>
          <w:tcPr>
            <w:tcW w:w="9350" w:type="dxa"/>
            <w:gridSpan w:val="3"/>
            <w:shd w:val="clear" w:color="auto" w:fill="EAE8E8" w:themeFill="accent6" w:themeFillTint="33"/>
          </w:tcPr>
          <w:p w14:paraId="74496D30" w14:textId="7962065D" w:rsidR="00D04A64" w:rsidRPr="00307211" w:rsidRDefault="00D04A64" w:rsidP="00D04A64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307211">
              <w:rPr>
                <w:b/>
                <w:bCs/>
                <w:lang w:val="en-GB"/>
              </w:rPr>
              <w:t>Biennial Programme</w:t>
            </w:r>
          </w:p>
        </w:tc>
      </w:tr>
      <w:tr w:rsidR="00D04A64" w14:paraId="2AB679B5" w14:textId="77777777" w:rsidTr="00741B11">
        <w:tc>
          <w:tcPr>
            <w:tcW w:w="3116" w:type="dxa"/>
            <w:shd w:val="clear" w:color="auto" w:fill="E7D09D" w:themeFill="accent4" w:themeFillTint="99"/>
          </w:tcPr>
          <w:p w14:paraId="45FDF655" w14:textId="77777777" w:rsidR="00D04A64" w:rsidRPr="007B4683" w:rsidRDefault="00D04A64" w:rsidP="00D04A64">
            <w:pPr>
              <w:pStyle w:val="ListParagraph"/>
              <w:numPr>
                <w:ilvl w:val="0"/>
                <w:numId w:val="3"/>
              </w:numPr>
              <w:ind w:left="314" w:hanging="284"/>
              <w:rPr>
                <w:sz w:val="20"/>
                <w:szCs w:val="20"/>
                <w:lang w:val="en-GB"/>
              </w:rPr>
            </w:pPr>
            <w:r w:rsidRPr="007B4683">
              <w:rPr>
                <w:sz w:val="20"/>
                <w:szCs w:val="20"/>
                <w:lang w:val="en-GB"/>
              </w:rPr>
              <w:t>Award</w:t>
            </w:r>
          </w:p>
          <w:p w14:paraId="74655BAD" w14:textId="77777777" w:rsidR="00D04A64" w:rsidRPr="007B4683" w:rsidRDefault="00D04A64" w:rsidP="00D04A64">
            <w:pPr>
              <w:pStyle w:val="ListParagraph"/>
              <w:numPr>
                <w:ilvl w:val="0"/>
                <w:numId w:val="3"/>
              </w:numPr>
              <w:ind w:left="314" w:hanging="284"/>
              <w:rPr>
                <w:sz w:val="20"/>
                <w:szCs w:val="20"/>
                <w:lang w:val="en-GB"/>
              </w:rPr>
            </w:pPr>
            <w:r w:rsidRPr="007B4683">
              <w:rPr>
                <w:sz w:val="20"/>
                <w:szCs w:val="20"/>
                <w:lang w:val="en-GB"/>
              </w:rPr>
              <w:t>Fresh</w:t>
            </w:r>
          </w:p>
          <w:p w14:paraId="388901CD" w14:textId="77777777" w:rsidR="00D04A64" w:rsidRPr="007B4683" w:rsidRDefault="00D04A64" w:rsidP="00D04A64">
            <w:pPr>
              <w:pStyle w:val="ListParagraph"/>
              <w:numPr>
                <w:ilvl w:val="0"/>
                <w:numId w:val="3"/>
              </w:numPr>
              <w:ind w:left="314" w:hanging="284"/>
              <w:rPr>
                <w:sz w:val="20"/>
                <w:szCs w:val="20"/>
                <w:lang w:val="en-GB"/>
              </w:rPr>
            </w:pPr>
            <w:r w:rsidRPr="007B4683">
              <w:rPr>
                <w:sz w:val="20"/>
                <w:szCs w:val="20"/>
                <w:lang w:val="en-GB"/>
              </w:rPr>
              <w:t>Fresh Talent</w:t>
            </w:r>
          </w:p>
          <w:p w14:paraId="195F7B91" w14:textId="77777777" w:rsidR="00D04A64" w:rsidRPr="007B4683" w:rsidRDefault="00D04A64" w:rsidP="00D04A64">
            <w:pPr>
              <w:pStyle w:val="ListParagraph"/>
              <w:numPr>
                <w:ilvl w:val="0"/>
                <w:numId w:val="3"/>
              </w:numPr>
              <w:ind w:left="314" w:hanging="284"/>
              <w:rPr>
                <w:sz w:val="20"/>
                <w:szCs w:val="20"/>
                <w:lang w:val="en-GB"/>
              </w:rPr>
            </w:pPr>
            <w:r w:rsidRPr="007B4683">
              <w:rPr>
                <w:sz w:val="20"/>
                <w:szCs w:val="20"/>
                <w:lang w:val="en-GB"/>
              </w:rPr>
              <w:t>People &amp; Place Commission</w:t>
            </w:r>
          </w:p>
          <w:p w14:paraId="225811BC" w14:textId="3A3398D5" w:rsidR="00D04A64" w:rsidRPr="007B4683" w:rsidRDefault="00D04A64" w:rsidP="00D04A64">
            <w:pPr>
              <w:pStyle w:val="ListParagraph"/>
              <w:numPr>
                <w:ilvl w:val="0"/>
                <w:numId w:val="3"/>
              </w:numPr>
              <w:ind w:left="314" w:hanging="284"/>
              <w:rPr>
                <w:sz w:val="20"/>
                <w:szCs w:val="20"/>
                <w:lang w:val="en-GB"/>
              </w:rPr>
            </w:pPr>
            <w:proofErr w:type="spellStart"/>
            <w:r w:rsidRPr="007B4683">
              <w:rPr>
                <w:sz w:val="20"/>
                <w:szCs w:val="20"/>
                <w:lang w:val="en-GB"/>
              </w:rPr>
              <w:t>Raverina’s</w:t>
            </w:r>
            <w:proofErr w:type="spellEnd"/>
            <w:r w:rsidRPr="007B4683">
              <w:rPr>
                <w:sz w:val="20"/>
                <w:szCs w:val="20"/>
                <w:lang w:val="en-GB"/>
              </w:rPr>
              <w:t xml:space="preserve"> Dance</w:t>
            </w:r>
            <w:r w:rsidR="006B7F79">
              <w:rPr>
                <w:sz w:val="20"/>
                <w:szCs w:val="20"/>
                <w:lang w:val="en-GB"/>
              </w:rPr>
              <w:t xml:space="preserve"> F</w:t>
            </w:r>
            <w:r w:rsidRPr="007B4683">
              <w:rPr>
                <w:sz w:val="20"/>
                <w:szCs w:val="20"/>
                <w:lang w:val="en-GB"/>
              </w:rPr>
              <w:t>loor</w:t>
            </w:r>
          </w:p>
          <w:p w14:paraId="214316ED" w14:textId="4F7F73F7" w:rsidR="00B007AB" w:rsidRPr="007B4683" w:rsidRDefault="00B007AB" w:rsidP="00D04A64">
            <w:pPr>
              <w:pStyle w:val="ListParagraph"/>
              <w:numPr>
                <w:ilvl w:val="0"/>
                <w:numId w:val="3"/>
              </w:numPr>
              <w:ind w:left="314" w:hanging="284"/>
              <w:rPr>
                <w:sz w:val="20"/>
                <w:szCs w:val="20"/>
                <w:lang w:val="en-GB"/>
              </w:rPr>
            </w:pPr>
            <w:r w:rsidRPr="007B4683">
              <w:rPr>
                <w:sz w:val="20"/>
                <w:szCs w:val="20"/>
                <w:lang w:val="en-GB"/>
              </w:rPr>
              <w:t xml:space="preserve">Clay </w:t>
            </w:r>
            <w:r w:rsidR="006B7F79">
              <w:rPr>
                <w:sz w:val="20"/>
                <w:szCs w:val="20"/>
                <w:lang w:val="en-GB"/>
              </w:rPr>
              <w:t>F</w:t>
            </w:r>
            <w:r w:rsidRPr="007B4683">
              <w:rPr>
                <w:sz w:val="20"/>
                <w:szCs w:val="20"/>
                <w:lang w:val="en-GB"/>
              </w:rPr>
              <w:t>ilms</w:t>
            </w:r>
          </w:p>
          <w:p w14:paraId="2A541270" w14:textId="77777777" w:rsidR="00D04A64" w:rsidRPr="007B4683" w:rsidRDefault="00D04A64" w:rsidP="00D04A64">
            <w:pPr>
              <w:pStyle w:val="ListParagraph"/>
              <w:numPr>
                <w:ilvl w:val="0"/>
                <w:numId w:val="3"/>
              </w:numPr>
              <w:ind w:left="314" w:hanging="284"/>
              <w:rPr>
                <w:sz w:val="20"/>
                <w:szCs w:val="20"/>
                <w:lang w:val="en-GB"/>
              </w:rPr>
            </w:pPr>
            <w:r w:rsidRPr="007B4683">
              <w:rPr>
                <w:sz w:val="20"/>
                <w:szCs w:val="20"/>
                <w:lang w:val="en-GB"/>
              </w:rPr>
              <w:t>Invitation</w:t>
            </w:r>
          </w:p>
          <w:p w14:paraId="2B59866A" w14:textId="72C293B1" w:rsidR="00D04A64" w:rsidRPr="007B4683" w:rsidRDefault="00D04A64" w:rsidP="00D04A64">
            <w:pPr>
              <w:pStyle w:val="ListParagraph"/>
              <w:numPr>
                <w:ilvl w:val="0"/>
                <w:numId w:val="3"/>
              </w:numPr>
              <w:ind w:left="314" w:hanging="284"/>
              <w:rPr>
                <w:sz w:val="20"/>
                <w:szCs w:val="20"/>
                <w:lang w:val="en-GB"/>
              </w:rPr>
            </w:pPr>
            <w:r w:rsidRPr="007B4683">
              <w:rPr>
                <w:sz w:val="20"/>
                <w:szCs w:val="20"/>
                <w:lang w:val="en-GB"/>
              </w:rPr>
              <w:t>University of Staffordshire S</w:t>
            </w:r>
            <w:r w:rsidR="00BA27E8">
              <w:rPr>
                <w:sz w:val="20"/>
                <w:szCs w:val="20"/>
                <w:lang w:val="en-GB"/>
              </w:rPr>
              <w:t>howcase</w:t>
            </w:r>
          </w:p>
        </w:tc>
        <w:tc>
          <w:tcPr>
            <w:tcW w:w="3117" w:type="dxa"/>
            <w:shd w:val="clear" w:color="auto" w:fill="C8CCB3" w:themeFill="accent3" w:themeFillTint="99"/>
          </w:tcPr>
          <w:p w14:paraId="207C1E05" w14:textId="77777777" w:rsidR="00D04A64" w:rsidRPr="007B4683" w:rsidRDefault="00D04A64" w:rsidP="00D04A64">
            <w:pPr>
              <w:pStyle w:val="ListParagraph"/>
              <w:numPr>
                <w:ilvl w:val="0"/>
                <w:numId w:val="5"/>
              </w:numPr>
              <w:ind w:left="312" w:hanging="283"/>
              <w:rPr>
                <w:sz w:val="20"/>
                <w:szCs w:val="20"/>
                <w:lang w:val="en-GB"/>
              </w:rPr>
            </w:pPr>
            <w:r w:rsidRPr="007B4683">
              <w:rPr>
                <w:sz w:val="20"/>
                <w:szCs w:val="20"/>
                <w:lang w:val="en-GB"/>
              </w:rPr>
              <w:t>Playscape</w:t>
            </w:r>
          </w:p>
          <w:p w14:paraId="0C8BF098" w14:textId="2108C0BA" w:rsidR="00D04A64" w:rsidRPr="007B4683" w:rsidRDefault="00BA27E8" w:rsidP="00D04A64">
            <w:pPr>
              <w:pStyle w:val="ListParagraph"/>
              <w:numPr>
                <w:ilvl w:val="0"/>
                <w:numId w:val="5"/>
              </w:numPr>
              <w:ind w:left="312" w:hanging="28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Playscape </w:t>
            </w:r>
            <w:r w:rsidR="00D04A64" w:rsidRPr="007B4683">
              <w:rPr>
                <w:sz w:val="20"/>
                <w:szCs w:val="20"/>
                <w:lang w:val="en-GB"/>
              </w:rPr>
              <w:t>Project Space</w:t>
            </w:r>
          </w:p>
          <w:p w14:paraId="74755F82" w14:textId="77777777" w:rsidR="00D04A64" w:rsidRPr="007B4683" w:rsidRDefault="00D04A64" w:rsidP="00D04A64">
            <w:pPr>
              <w:pStyle w:val="ListParagraph"/>
              <w:numPr>
                <w:ilvl w:val="0"/>
                <w:numId w:val="5"/>
              </w:numPr>
              <w:ind w:left="312" w:hanging="283"/>
              <w:rPr>
                <w:sz w:val="20"/>
                <w:szCs w:val="20"/>
                <w:lang w:val="en-GB"/>
              </w:rPr>
            </w:pPr>
            <w:r w:rsidRPr="007B4683">
              <w:rPr>
                <w:sz w:val="20"/>
                <w:szCs w:val="20"/>
                <w:lang w:val="en-GB"/>
              </w:rPr>
              <w:t>Slip Tales</w:t>
            </w:r>
          </w:p>
          <w:p w14:paraId="4956EA30" w14:textId="77777777" w:rsidR="00D04A64" w:rsidRPr="007B4683" w:rsidRDefault="00D04A64" w:rsidP="00D04A64">
            <w:pPr>
              <w:pStyle w:val="ListParagraph"/>
              <w:numPr>
                <w:ilvl w:val="0"/>
                <w:numId w:val="5"/>
              </w:numPr>
              <w:ind w:left="312" w:hanging="283"/>
              <w:rPr>
                <w:sz w:val="20"/>
                <w:szCs w:val="20"/>
                <w:lang w:val="en-GB"/>
              </w:rPr>
            </w:pPr>
            <w:r w:rsidRPr="007B4683">
              <w:rPr>
                <w:sz w:val="20"/>
                <w:szCs w:val="20"/>
                <w:lang w:val="en-GB"/>
              </w:rPr>
              <w:t>Education visits</w:t>
            </w:r>
          </w:p>
          <w:p w14:paraId="051C464C" w14:textId="77777777" w:rsidR="00D04A64" w:rsidRPr="007B4683" w:rsidRDefault="00D04A64" w:rsidP="00D04A64">
            <w:pPr>
              <w:pStyle w:val="ListParagraph"/>
              <w:numPr>
                <w:ilvl w:val="0"/>
                <w:numId w:val="5"/>
              </w:numPr>
              <w:ind w:left="312" w:hanging="283"/>
              <w:rPr>
                <w:sz w:val="20"/>
                <w:szCs w:val="20"/>
                <w:lang w:val="en-GB"/>
              </w:rPr>
            </w:pPr>
            <w:r w:rsidRPr="007B4683">
              <w:rPr>
                <w:sz w:val="20"/>
                <w:szCs w:val="20"/>
                <w:lang w:val="en-GB"/>
              </w:rPr>
              <w:t>Group tours</w:t>
            </w:r>
          </w:p>
          <w:p w14:paraId="24864C3A" w14:textId="763BB33A" w:rsidR="00B007AB" w:rsidRPr="007B4683" w:rsidRDefault="00B007AB" w:rsidP="00B007A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117" w:type="dxa"/>
            <w:shd w:val="clear" w:color="auto" w:fill="F1CBB5" w:themeFill="accent2" w:themeFillTint="66"/>
          </w:tcPr>
          <w:p w14:paraId="58DFE9E0" w14:textId="268A0A85" w:rsidR="00D04A64" w:rsidRPr="007B4683" w:rsidRDefault="00D04A64" w:rsidP="00D04A64">
            <w:pPr>
              <w:pStyle w:val="ListParagraph"/>
              <w:numPr>
                <w:ilvl w:val="0"/>
                <w:numId w:val="4"/>
              </w:numPr>
              <w:ind w:left="319" w:hanging="284"/>
              <w:rPr>
                <w:sz w:val="20"/>
                <w:szCs w:val="20"/>
                <w:lang w:val="en-GB"/>
              </w:rPr>
            </w:pPr>
            <w:r w:rsidRPr="007B4683">
              <w:rPr>
                <w:sz w:val="20"/>
                <w:szCs w:val="20"/>
                <w:lang w:val="en-GB"/>
              </w:rPr>
              <w:t xml:space="preserve">Clay </w:t>
            </w:r>
            <w:r w:rsidR="00BA27E8">
              <w:rPr>
                <w:sz w:val="20"/>
                <w:szCs w:val="20"/>
                <w:lang w:val="en-GB"/>
              </w:rPr>
              <w:t>C</w:t>
            </w:r>
            <w:r w:rsidRPr="007B4683">
              <w:rPr>
                <w:sz w:val="20"/>
                <w:szCs w:val="20"/>
                <w:lang w:val="en-GB"/>
              </w:rPr>
              <w:t>onference</w:t>
            </w:r>
          </w:p>
          <w:p w14:paraId="4F271DFE" w14:textId="4EC8CA04" w:rsidR="00D04A64" w:rsidRPr="007B4683" w:rsidRDefault="004252A1" w:rsidP="00D04A64">
            <w:pPr>
              <w:pStyle w:val="ListParagraph"/>
              <w:numPr>
                <w:ilvl w:val="0"/>
                <w:numId w:val="4"/>
              </w:numPr>
              <w:ind w:left="319" w:hanging="28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Recovery and Clay event</w:t>
            </w:r>
          </w:p>
        </w:tc>
      </w:tr>
      <w:tr w:rsidR="00B007AB" w14:paraId="254B8140" w14:textId="77777777" w:rsidTr="00741B11">
        <w:tc>
          <w:tcPr>
            <w:tcW w:w="3116" w:type="dxa"/>
            <w:shd w:val="clear" w:color="auto" w:fill="E7D09D" w:themeFill="accent4" w:themeFillTint="99"/>
          </w:tcPr>
          <w:p w14:paraId="1DC392B5" w14:textId="51B55672" w:rsidR="00B007AB" w:rsidRPr="007B4683" w:rsidRDefault="00AD7B0E" w:rsidP="00D04A64">
            <w:pPr>
              <w:pStyle w:val="ListParagraph"/>
              <w:numPr>
                <w:ilvl w:val="0"/>
                <w:numId w:val="3"/>
              </w:numPr>
              <w:ind w:left="314" w:hanging="28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66 x</w:t>
            </w:r>
            <w:r w:rsidR="00B007AB" w:rsidRPr="007B4683">
              <w:rPr>
                <w:sz w:val="20"/>
                <w:szCs w:val="20"/>
                <w:lang w:val="en-GB"/>
              </w:rPr>
              <w:t xml:space="preserve"> artists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342E70">
              <w:rPr>
                <w:sz w:val="20"/>
                <w:szCs w:val="20"/>
                <w:lang w:val="en-GB"/>
              </w:rPr>
              <w:t>presenting work</w:t>
            </w:r>
          </w:p>
          <w:p w14:paraId="76801C14" w14:textId="77777777" w:rsidR="00B007AB" w:rsidRPr="007B4683" w:rsidRDefault="00B007AB" w:rsidP="00D04A64">
            <w:pPr>
              <w:pStyle w:val="ListParagraph"/>
              <w:numPr>
                <w:ilvl w:val="0"/>
                <w:numId w:val="3"/>
              </w:numPr>
              <w:ind w:left="314" w:hanging="284"/>
              <w:rPr>
                <w:sz w:val="20"/>
                <w:szCs w:val="20"/>
                <w:lang w:val="en-GB"/>
              </w:rPr>
            </w:pPr>
            <w:r w:rsidRPr="007B4683">
              <w:rPr>
                <w:sz w:val="20"/>
                <w:szCs w:val="20"/>
                <w:lang w:val="en-GB"/>
              </w:rPr>
              <w:t xml:space="preserve">10 x artist short films </w:t>
            </w:r>
          </w:p>
          <w:p w14:paraId="4112305C" w14:textId="77777777" w:rsidR="00B007AB" w:rsidRDefault="00D3478B" w:rsidP="00D04A64">
            <w:pPr>
              <w:pStyle w:val="ListParagraph"/>
              <w:numPr>
                <w:ilvl w:val="0"/>
                <w:numId w:val="3"/>
              </w:numPr>
              <w:ind w:left="314" w:hanging="284"/>
              <w:rPr>
                <w:sz w:val="20"/>
                <w:szCs w:val="20"/>
                <w:lang w:val="en-GB"/>
              </w:rPr>
            </w:pPr>
            <w:r w:rsidRPr="007B4683">
              <w:rPr>
                <w:sz w:val="20"/>
                <w:szCs w:val="20"/>
                <w:lang w:val="en-GB"/>
              </w:rPr>
              <w:t>Opportunities created for artists from low socio-economic backgrounds</w:t>
            </w:r>
          </w:p>
          <w:p w14:paraId="2B80EF75" w14:textId="77777777" w:rsidR="00E8537D" w:rsidRDefault="00E8537D" w:rsidP="00D04A64">
            <w:pPr>
              <w:pStyle w:val="ListParagraph"/>
              <w:numPr>
                <w:ilvl w:val="0"/>
                <w:numId w:val="3"/>
              </w:numPr>
              <w:ind w:left="314" w:hanging="28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 x launch event</w:t>
            </w:r>
          </w:p>
          <w:p w14:paraId="4C0BC1BA" w14:textId="77777777" w:rsidR="00E8537D" w:rsidRDefault="00E8537D" w:rsidP="00D04A64">
            <w:pPr>
              <w:pStyle w:val="ListParagraph"/>
              <w:numPr>
                <w:ilvl w:val="0"/>
                <w:numId w:val="3"/>
              </w:numPr>
              <w:ind w:left="314" w:hanging="28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 x Award Prize evening event</w:t>
            </w:r>
          </w:p>
          <w:p w14:paraId="6E645569" w14:textId="77777777" w:rsidR="00DC4E7C" w:rsidRDefault="00DC4E7C" w:rsidP="00D04A64">
            <w:pPr>
              <w:pStyle w:val="ListParagraph"/>
              <w:numPr>
                <w:ilvl w:val="0"/>
                <w:numId w:val="3"/>
              </w:numPr>
              <w:ind w:left="314" w:hanging="28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 x Award Prize </w:t>
            </w:r>
            <w:r w:rsidR="00635619">
              <w:rPr>
                <w:sz w:val="20"/>
                <w:szCs w:val="20"/>
                <w:lang w:val="en-GB"/>
              </w:rPr>
              <w:t>winner</w:t>
            </w:r>
          </w:p>
          <w:p w14:paraId="4A43DE2F" w14:textId="5DA50FA9" w:rsidR="00BC35C9" w:rsidRDefault="00BC35C9" w:rsidP="00D04A64">
            <w:pPr>
              <w:pStyle w:val="ListParagraph"/>
              <w:numPr>
                <w:ilvl w:val="0"/>
                <w:numId w:val="3"/>
              </w:numPr>
              <w:ind w:left="314" w:hanging="28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2351B1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 xml:space="preserve"> x in-person artist talks</w:t>
            </w:r>
          </w:p>
          <w:p w14:paraId="58B9554C" w14:textId="6C27E99A" w:rsidR="004B5E89" w:rsidRDefault="004B5E89" w:rsidP="00D04A64">
            <w:pPr>
              <w:pStyle w:val="ListParagraph"/>
              <w:numPr>
                <w:ilvl w:val="0"/>
                <w:numId w:val="3"/>
              </w:numPr>
              <w:ind w:left="314" w:hanging="28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4 x </w:t>
            </w:r>
            <w:r w:rsidR="00E87F42">
              <w:rPr>
                <w:sz w:val="20"/>
                <w:szCs w:val="20"/>
                <w:lang w:val="en-GB"/>
              </w:rPr>
              <w:t xml:space="preserve">BCB </w:t>
            </w:r>
            <w:r>
              <w:rPr>
                <w:sz w:val="20"/>
                <w:szCs w:val="20"/>
                <w:lang w:val="en-GB"/>
              </w:rPr>
              <w:t>Fresh</w:t>
            </w:r>
            <w:r w:rsidR="00E87F42">
              <w:rPr>
                <w:sz w:val="20"/>
                <w:szCs w:val="20"/>
                <w:lang w:val="en-GB"/>
              </w:rPr>
              <w:t xml:space="preserve"> Talent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B94939">
              <w:rPr>
                <w:sz w:val="20"/>
                <w:szCs w:val="20"/>
                <w:lang w:val="en-GB"/>
              </w:rPr>
              <w:t>Prizes awarded</w:t>
            </w:r>
          </w:p>
          <w:p w14:paraId="4BBBA002" w14:textId="59E0DF93" w:rsidR="00D932F9" w:rsidRDefault="00D932F9" w:rsidP="00D04A64">
            <w:pPr>
              <w:pStyle w:val="ListParagraph"/>
              <w:numPr>
                <w:ilvl w:val="0"/>
                <w:numId w:val="3"/>
              </w:numPr>
              <w:ind w:left="314" w:hanging="28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110 x social media posts</w:t>
            </w:r>
          </w:p>
          <w:p w14:paraId="17643BA4" w14:textId="615D6938" w:rsidR="00B94939" w:rsidRPr="00342E70" w:rsidRDefault="00B94939" w:rsidP="00342E70">
            <w:pPr>
              <w:ind w:left="30"/>
              <w:rPr>
                <w:sz w:val="20"/>
                <w:szCs w:val="20"/>
                <w:lang w:val="en-GB"/>
              </w:rPr>
            </w:pPr>
          </w:p>
        </w:tc>
        <w:tc>
          <w:tcPr>
            <w:tcW w:w="3117" w:type="dxa"/>
            <w:shd w:val="clear" w:color="auto" w:fill="C8CCB3" w:themeFill="accent3" w:themeFillTint="99"/>
          </w:tcPr>
          <w:p w14:paraId="4BB934BA" w14:textId="09594853" w:rsidR="00B007AB" w:rsidRPr="007B4683" w:rsidRDefault="00B007AB" w:rsidP="00D04A64">
            <w:pPr>
              <w:pStyle w:val="ListParagraph"/>
              <w:numPr>
                <w:ilvl w:val="0"/>
                <w:numId w:val="5"/>
              </w:numPr>
              <w:ind w:left="312" w:hanging="283"/>
              <w:rPr>
                <w:sz w:val="20"/>
                <w:szCs w:val="20"/>
                <w:lang w:val="en-GB"/>
              </w:rPr>
            </w:pPr>
            <w:r w:rsidRPr="007B4683">
              <w:rPr>
                <w:sz w:val="20"/>
                <w:szCs w:val="20"/>
                <w:lang w:val="en-GB"/>
              </w:rPr>
              <w:t>49,000 Biennial visits</w:t>
            </w:r>
          </w:p>
          <w:p w14:paraId="5653A422" w14:textId="77777777" w:rsidR="00B007AB" w:rsidRPr="007B4683" w:rsidRDefault="00B007AB" w:rsidP="00D04A64">
            <w:pPr>
              <w:pStyle w:val="ListParagraph"/>
              <w:numPr>
                <w:ilvl w:val="0"/>
                <w:numId w:val="5"/>
              </w:numPr>
              <w:ind w:left="312" w:hanging="283"/>
              <w:rPr>
                <w:sz w:val="20"/>
                <w:szCs w:val="20"/>
                <w:lang w:val="en-GB"/>
              </w:rPr>
            </w:pPr>
            <w:r w:rsidRPr="007B4683">
              <w:rPr>
                <w:sz w:val="20"/>
                <w:szCs w:val="20"/>
                <w:lang w:val="en-GB"/>
              </w:rPr>
              <w:t>18 x festival tours (targeted for public, community organisations &amp; businesses)</w:t>
            </w:r>
          </w:p>
          <w:p w14:paraId="51F92350" w14:textId="77777777" w:rsidR="00D3478B" w:rsidRPr="007B4683" w:rsidRDefault="00D3478B" w:rsidP="00D04A64">
            <w:pPr>
              <w:pStyle w:val="ListParagraph"/>
              <w:numPr>
                <w:ilvl w:val="0"/>
                <w:numId w:val="5"/>
              </w:numPr>
              <w:ind w:left="312" w:hanging="283"/>
              <w:rPr>
                <w:sz w:val="20"/>
                <w:szCs w:val="20"/>
                <w:lang w:val="en-GB"/>
              </w:rPr>
            </w:pPr>
            <w:r w:rsidRPr="007B4683">
              <w:rPr>
                <w:sz w:val="20"/>
                <w:szCs w:val="20"/>
                <w:lang w:val="en-GB"/>
              </w:rPr>
              <w:t>1 x teacher CPD visit</w:t>
            </w:r>
          </w:p>
          <w:p w14:paraId="2DE70519" w14:textId="062559DE" w:rsidR="00D3478B" w:rsidRPr="007B4683" w:rsidRDefault="00D3478B" w:rsidP="00D04A64">
            <w:pPr>
              <w:pStyle w:val="ListParagraph"/>
              <w:numPr>
                <w:ilvl w:val="0"/>
                <w:numId w:val="5"/>
              </w:numPr>
              <w:ind w:left="312" w:hanging="283"/>
              <w:rPr>
                <w:sz w:val="20"/>
                <w:szCs w:val="20"/>
                <w:lang w:val="en-GB"/>
              </w:rPr>
            </w:pPr>
            <w:r w:rsidRPr="007B4683">
              <w:rPr>
                <w:sz w:val="20"/>
                <w:szCs w:val="20"/>
                <w:lang w:val="en-GB"/>
              </w:rPr>
              <w:t>6 x FE &amp; HE workshop sessions</w:t>
            </w:r>
          </w:p>
          <w:p w14:paraId="7C35A9A2" w14:textId="54476C53" w:rsidR="00D3478B" w:rsidRPr="007B4683" w:rsidRDefault="00D3478B" w:rsidP="00D04A64">
            <w:pPr>
              <w:pStyle w:val="ListParagraph"/>
              <w:numPr>
                <w:ilvl w:val="0"/>
                <w:numId w:val="5"/>
              </w:numPr>
              <w:ind w:left="312" w:hanging="283"/>
              <w:rPr>
                <w:sz w:val="20"/>
                <w:szCs w:val="20"/>
                <w:lang w:val="en-GB"/>
              </w:rPr>
            </w:pPr>
            <w:r w:rsidRPr="007B4683">
              <w:rPr>
                <w:sz w:val="20"/>
                <w:szCs w:val="20"/>
                <w:lang w:val="en-GB"/>
              </w:rPr>
              <w:t>30 x school workshops sessions</w:t>
            </w:r>
          </w:p>
          <w:p w14:paraId="5394C06D" w14:textId="77777777" w:rsidR="00D3478B" w:rsidRDefault="004913B9" w:rsidP="00D04A64">
            <w:pPr>
              <w:pStyle w:val="ListParagraph"/>
              <w:numPr>
                <w:ilvl w:val="0"/>
                <w:numId w:val="5"/>
              </w:numPr>
              <w:ind w:left="312" w:hanging="28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700 </w:t>
            </w:r>
            <w:r w:rsidR="00D3478B" w:rsidRPr="007B4683">
              <w:rPr>
                <w:sz w:val="20"/>
                <w:szCs w:val="20"/>
                <w:lang w:val="en-GB"/>
              </w:rPr>
              <w:t>hours of volunteering</w:t>
            </w:r>
          </w:p>
          <w:p w14:paraId="7B50CC74" w14:textId="2C1790E6" w:rsidR="00E65304" w:rsidRPr="007B4683" w:rsidRDefault="00474C10" w:rsidP="00D04A64">
            <w:pPr>
              <w:pStyle w:val="ListParagraph"/>
              <w:numPr>
                <w:ilvl w:val="0"/>
                <w:numId w:val="5"/>
              </w:numPr>
              <w:ind w:left="312" w:hanging="28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10 x </w:t>
            </w:r>
            <w:r w:rsidR="00C263AD">
              <w:rPr>
                <w:sz w:val="20"/>
                <w:szCs w:val="20"/>
                <w:lang w:val="en-GB"/>
              </w:rPr>
              <w:t>community interpretation texts (Award Voices)</w:t>
            </w:r>
          </w:p>
        </w:tc>
        <w:tc>
          <w:tcPr>
            <w:tcW w:w="3117" w:type="dxa"/>
            <w:shd w:val="clear" w:color="auto" w:fill="F1CBB5" w:themeFill="accent2" w:themeFillTint="66"/>
          </w:tcPr>
          <w:p w14:paraId="51E53988" w14:textId="25900DB9" w:rsidR="00B007AB" w:rsidRPr="007B4683" w:rsidRDefault="00DC0DE9" w:rsidP="00D04A64">
            <w:pPr>
              <w:pStyle w:val="ListParagraph"/>
              <w:numPr>
                <w:ilvl w:val="0"/>
                <w:numId w:val="4"/>
              </w:numPr>
              <w:ind w:left="319" w:hanging="28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100</w:t>
            </w:r>
            <w:r w:rsidR="00B007AB" w:rsidRPr="007B4683">
              <w:rPr>
                <w:sz w:val="20"/>
                <w:szCs w:val="20"/>
                <w:lang w:val="en-GB"/>
              </w:rPr>
              <w:t xml:space="preserve"> event attendees</w:t>
            </w:r>
          </w:p>
          <w:p w14:paraId="5FE755C1" w14:textId="51ABFF10" w:rsidR="00B007AB" w:rsidRPr="007B4683" w:rsidRDefault="00394A83" w:rsidP="00D04A64">
            <w:pPr>
              <w:pStyle w:val="ListParagraph"/>
              <w:numPr>
                <w:ilvl w:val="0"/>
                <w:numId w:val="4"/>
              </w:numPr>
              <w:ind w:left="319" w:hanging="28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  <w:r w:rsidR="00B007AB" w:rsidRPr="007B4683">
              <w:rPr>
                <w:sz w:val="20"/>
                <w:szCs w:val="20"/>
                <w:lang w:val="en-GB"/>
              </w:rPr>
              <w:t xml:space="preserve"> x thought leadership focused </w:t>
            </w:r>
            <w:r>
              <w:rPr>
                <w:sz w:val="20"/>
                <w:szCs w:val="20"/>
                <w:lang w:val="en-GB"/>
              </w:rPr>
              <w:t>events</w:t>
            </w:r>
          </w:p>
          <w:p w14:paraId="65C08216" w14:textId="6D71C779" w:rsidR="00D3478B" w:rsidRPr="007B4683" w:rsidRDefault="00D3478B" w:rsidP="00D04A64">
            <w:pPr>
              <w:pStyle w:val="ListParagraph"/>
              <w:numPr>
                <w:ilvl w:val="0"/>
                <w:numId w:val="4"/>
              </w:numPr>
              <w:ind w:left="319" w:hanging="284"/>
              <w:rPr>
                <w:sz w:val="20"/>
                <w:szCs w:val="20"/>
                <w:lang w:val="en-GB"/>
              </w:rPr>
            </w:pPr>
            <w:r w:rsidRPr="007B4683">
              <w:rPr>
                <w:sz w:val="20"/>
                <w:szCs w:val="20"/>
                <w:lang w:val="en-GB"/>
              </w:rPr>
              <w:t>Business partnerships established to improve Biennial offer</w:t>
            </w:r>
          </w:p>
        </w:tc>
      </w:tr>
    </w:tbl>
    <w:p w14:paraId="3A0A9BB6" w14:textId="77777777" w:rsidR="00D04A64" w:rsidRDefault="00D04A64" w:rsidP="00D04A64">
      <w:pPr>
        <w:rPr>
          <w:lang w:val="en-GB"/>
        </w:rPr>
      </w:pPr>
    </w:p>
    <w:p w14:paraId="198F8806" w14:textId="77777777" w:rsidR="00D3478B" w:rsidRDefault="00D3478B" w:rsidP="00D04A64">
      <w:pPr>
        <w:rPr>
          <w:lang w:val="en-GB"/>
        </w:rPr>
      </w:pPr>
    </w:p>
    <w:p w14:paraId="3EEFCA7D" w14:textId="77777777" w:rsidR="00526D5F" w:rsidRDefault="00526D5F" w:rsidP="00D04A64">
      <w:pPr>
        <w:rPr>
          <w:lang w:val="en-GB"/>
        </w:rPr>
      </w:pPr>
    </w:p>
    <w:p w14:paraId="4C09FB75" w14:textId="77777777" w:rsidR="00526D5F" w:rsidRDefault="00526D5F" w:rsidP="00D04A64">
      <w:pPr>
        <w:rPr>
          <w:lang w:val="en-GB"/>
        </w:rPr>
      </w:pPr>
    </w:p>
    <w:p w14:paraId="51EE0AF2" w14:textId="5C231683" w:rsidR="00526D5F" w:rsidRDefault="00526D5F" w:rsidP="00D04A64">
      <w:pPr>
        <w:rPr>
          <w:lang w:val="en-GB"/>
        </w:rPr>
      </w:pPr>
    </w:p>
    <w:p w14:paraId="724C533E" w14:textId="77777777" w:rsidR="001B6F77" w:rsidRDefault="001B6F77" w:rsidP="00D04A64">
      <w:pPr>
        <w:rPr>
          <w:lang w:val="en-GB"/>
        </w:rPr>
      </w:pPr>
    </w:p>
    <w:p w14:paraId="76AF45A6" w14:textId="77777777" w:rsidR="00526D5F" w:rsidRDefault="00526D5F" w:rsidP="00D04A64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2490"/>
        <w:gridCol w:w="2791"/>
        <w:gridCol w:w="2252"/>
      </w:tblGrid>
      <w:tr w:rsidR="00526D5F" w14:paraId="17A32C1C" w14:textId="77777777" w:rsidTr="00307211">
        <w:trPr>
          <w:trHeight w:val="416"/>
        </w:trPr>
        <w:tc>
          <w:tcPr>
            <w:tcW w:w="9350" w:type="dxa"/>
            <w:gridSpan w:val="4"/>
            <w:shd w:val="clear" w:color="auto" w:fill="EAE8E8" w:themeFill="accent6" w:themeFillTint="33"/>
            <w:vAlign w:val="center"/>
          </w:tcPr>
          <w:p w14:paraId="3450B7AD" w14:textId="6CC7E384" w:rsidR="00526D5F" w:rsidRPr="00307211" w:rsidRDefault="00526D5F" w:rsidP="007B4683">
            <w:pPr>
              <w:jc w:val="center"/>
              <w:rPr>
                <w:b/>
                <w:bCs/>
                <w:lang w:val="en-GB"/>
              </w:rPr>
            </w:pPr>
            <w:r w:rsidRPr="00307211">
              <w:rPr>
                <w:b/>
                <w:bCs/>
                <w:sz w:val="28"/>
                <w:szCs w:val="28"/>
                <w:lang w:val="en-GB"/>
              </w:rPr>
              <w:t>BCB Impact Framework Outcomes</w:t>
            </w:r>
          </w:p>
        </w:tc>
      </w:tr>
      <w:tr w:rsidR="00813D70" w14:paraId="3518751E" w14:textId="77777777" w:rsidTr="00A41B12">
        <w:tc>
          <w:tcPr>
            <w:tcW w:w="1729" w:type="dxa"/>
            <w:vMerge w:val="restart"/>
            <w:shd w:val="clear" w:color="auto" w:fill="D4E1ED" w:themeFill="accent1" w:themeFillTint="66"/>
            <w:vAlign w:val="center"/>
          </w:tcPr>
          <w:p w14:paraId="439BD4F1" w14:textId="450FA22C" w:rsidR="00526D5F" w:rsidRPr="00A41B12" w:rsidRDefault="00526D5F" w:rsidP="00D04A64">
            <w:pPr>
              <w:rPr>
                <w:b/>
                <w:bCs/>
                <w:lang w:val="en-GB"/>
              </w:rPr>
            </w:pPr>
            <w:r w:rsidRPr="00A41B12">
              <w:rPr>
                <w:b/>
                <w:bCs/>
                <w:lang w:val="en-GB"/>
              </w:rPr>
              <w:t xml:space="preserve">Social </w:t>
            </w:r>
          </w:p>
        </w:tc>
        <w:tc>
          <w:tcPr>
            <w:tcW w:w="2519" w:type="dxa"/>
            <w:shd w:val="clear" w:color="auto" w:fill="BED3E4" w:themeFill="accent1" w:themeFillTint="99"/>
          </w:tcPr>
          <w:p w14:paraId="69DFF3DA" w14:textId="5C910C90" w:rsidR="00526D5F" w:rsidRPr="007B4683" w:rsidRDefault="00526D5F" w:rsidP="00D04A64">
            <w:pPr>
              <w:rPr>
                <w:sz w:val="22"/>
                <w:szCs w:val="22"/>
                <w:lang w:val="en-GB"/>
              </w:rPr>
            </w:pPr>
            <w:r w:rsidRPr="007B4683">
              <w:rPr>
                <w:sz w:val="22"/>
                <w:szCs w:val="22"/>
                <w:lang w:val="en-GB"/>
              </w:rPr>
              <w:t>Artists and the sector benefit from creative development opportunities and networks</w:t>
            </w:r>
          </w:p>
        </w:tc>
        <w:tc>
          <w:tcPr>
            <w:tcW w:w="2816" w:type="dxa"/>
            <w:shd w:val="clear" w:color="auto" w:fill="BED3E4" w:themeFill="accent1" w:themeFillTint="99"/>
          </w:tcPr>
          <w:p w14:paraId="4F9AEF8D" w14:textId="2686AD6B" w:rsidR="00526D5F" w:rsidRPr="007B4683" w:rsidRDefault="00526D5F" w:rsidP="00D04A64">
            <w:pPr>
              <w:rPr>
                <w:sz w:val="22"/>
                <w:szCs w:val="22"/>
                <w:lang w:val="en-GB"/>
              </w:rPr>
            </w:pPr>
            <w:r w:rsidRPr="007B4683">
              <w:rPr>
                <w:sz w:val="22"/>
                <w:szCs w:val="22"/>
                <w:lang w:val="en-GB"/>
              </w:rPr>
              <w:t>People and communities benefit from opportunities to collaborate, build understanding and improve wellbeing</w:t>
            </w:r>
          </w:p>
        </w:tc>
        <w:tc>
          <w:tcPr>
            <w:tcW w:w="2286" w:type="dxa"/>
            <w:shd w:val="clear" w:color="auto" w:fill="BED3E4" w:themeFill="accent1" w:themeFillTint="99"/>
          </w:tcPr>
          <w:p w14:paraId="05E4C9A5" w14:textId="4463442E" w:rsidR="00526D5F" w:rsidRPr="007B4683" w:rsidRDefault="00526D5F" w:rsidP="00D04A64">
            <w:pPr>
              <w:rPr>
                <w:sz w:val="22"/>
                <w:szCs w:val="22"/>
                <w:lang w:val="en-GB"/>
              </w:rPr>
            </w:pPr>
            <w:r w:rsidRPr="007B4683">
              <w:rPr>
                <w:sz w:val="22"/>
                <w:szCs w:val="22"/>
                <w:lang w:val="en-GB"/>
              </w:rPr>
              <w:t>Society and the economy benefit from expanded perspectives of clay</w:t>
            </w:r>
          </w:p>
        </w:tc>
      </w:tr>
      <w:tr w:rsidR="00813D70" w14:paraId="1B25F427" w14:textId="77777777" w:rsidTr="00A41B12">
        <w:tc>
          <w:tcPr>
            <w:tcW w:w="1729" w:type="dxa"/>
            <w:vMerge/>
            <w:shd w:val="clear" w:color="auto" w:fill="D4E1ED" w:themeFill="accent1" w:themeFillTint="66"/>
            <w:vAlign w:val="center"/>
          </w:tcPr>
          <w:p w14:paraId="19966A9B" w14:textId="77777777" w:rsidR="00526D5F" w:rsidRDefault="00526D5F" w:rsidP="00D04A64">
            <w:pPr>
              <w:rPr>
                <w:lang w:val="en-GB"/>
              </w:rPr>
            </w:pPr>
          </w:p>
        </w:tc>
        <w:tc>
          <w:tcPr>
            <w:tcW w:w="2519" w:type="dxa"/>
            <w:shd w:val="clear" w:color="auto" w:fill="BED3E4" w:themeFill="accent1" w:themeFillTint="99"/>
          </w:tcPr>
          <w:p w14:paraId="03925C53" w14:textId="664DCF6A" w:rsidR="00D351E9" w:rsidRPr="00760205" w:rsidRDefault="00033277" w:rsidP="00073AB6">
            <w:pPr>
              <w:pStyle w:val="ListParagraph"/>
              <w:numPr>
                <w:ilvl w:val="0"/>
                <w:numId w:val="1"/>
              </w:numPr>
              <w:ind w:left="279" w:hanging="279"/>
              <w:rPr>
                <w:sz w:val="20"/>
                <w:szCs w:val="20"/>
                <w:lang w:val="en-GB"/>
              </w:rPr>
            </w:pPr>
            <w:r w:rsidRPr="00760205">
              <w:rPr>
                <w:sz w:val="20"/>
                <w:szCs w:val="20"/>
                <w:lang w:val="en-GB"/>
              </w:rPr>
              <w:t>Opp</w:t>
            </w:r>
            <w:r w:rsidR="00741934">
              <w:rPr>
                <w:sz w:val="20"/>
                <w:szCs w:val="20"/>
                <w:lang w:val="en-GB"/>
              </w:rPr>
              <w:t>ortunities</w:t>
            </w:r>
            <w:r w:rsidRPr="00760205">
              <w:rPr>
                <w:sz w:val="20"/>
                <w:szCs w:val="20"/>
                <w:lang w:val="en-GB"/>
              </w:rPr>
              <w:t xml:space="preserve"> for artists created</w:t>
            </w:r>
            <w:r w:rsidR="00760205" w:rsidRPr="00760205">
              <w:rPr>
                <w:sz w:val="20"/>
                <w:szCs w:val="20"/>
                <w:lang w:val="en-GB"/>
              </w:rPr>
              <w:t xml:space="preserve"> leading t</w:t>
            </w:r>
            <w:r w:rsidR="00741934">
              <w:rPr>
                <w:sz w:val="20"/>
                <w:szCs w:val="20"/>
                <w:lang w:val="en-GB"/>
              </w:rPr>
              <w:t xml:space="preserve">o </w:t>
            </w:r>
            <w:r w:rsidR="00AD268D">
              <w:rPr>
                <w:sz w:val="20"/>
                <w:szCs w:val="20"/>
                <w:lang w:val="en-GB"/>
              </w:rPr>
              <w:t xml:space="preserve">career </w:t>
            </w:r>
            <w:r w:rsidR="007E6F62">
              <w:rPr>
                <w:sz w:val="20"/>
                <w:szCs w:val="20"/>
                <w:lang w:val="en-GB"/>
              </w:rPr>
              <w:t>d</w:t>
            </w:r>
            <w:r w:rsidR="00AD268D">
              <w:rPr>
                <w:sz w:val="20"/>
                <w:szCs w:val="20"/>
                <w:lang w:val="en-GB"/>
              </w:rPr>
              <w:t>evelopment, network building</w:t>
            </w:r>
            <w:r w:rsidR="004177E7">
              <w:rPr>
                <w:sz w:val="20"/>
                <w:szCs w:val="20"/>
                <w:lang w:val="en-GB"/>
              </w:rPr>
              <w:t xml:space="preserve"> and enhanced artistic ambition</w:t>
            </w:r>
          </w:p>
          <w:p w14:paraId="3A847062" w14:textId="77777777" w:rsidR="00D351E9" w:rsidRPr="004177E7" w:rsidRDefault="00D351E9" w:rsidP="004177E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16" w:type="dxa"/>
            <w:shd w:val="clear" w:color="auto" w:fill="BED3E4" w:themeFill="accent1" w:themeFillTint="99"/>
          </w:tcPr>
          <w:p w14:paraId="05D842A9" w14:textId="549844F4" w:rsidR="00526D5F" w:rsidRPr="00760205" w:rsidRDefault="007D6A62" w:rsidP="00073AB6">
            <w:pPr>
              <w:pStyle w:val="ListParagraph"/>
              <w:numPr>
                <w:ilvl w:val="0"/>
                <w:numId w:val="1"/>
              </w:numPr>
              <w:ind w:left="322" w:hanging="28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People and communities have opportunity to </w:t>
            </w:r>
            <w:r w:rsidR="00873237">
              <w:rPr>
                <w:sz w:val="20"/>
                <w:szCs w:val="20"/>
                <w:lang w:val="en-GB"/>
              </w:rPr>
              <w:t xml:space="preserve">participate </w:t>
            </w:r>
            <w:r w:rsidR="00A52F87">
              <w:rPr>
                <w:sz w:val="20"/>
                <w:szCs w:val="20"/>
                <w:lang w:val="en-GB"/>
              </w:rPr>
              <w:t>in hands-on activities, experience events</w:t>
            </w:r>
            <w:r w:rsidR="002906A1">
              <w:rPr>
                <w:sz w:val="20"/>
                <w:szCs w:val="20"/>
                <w:lang w:val="en-GB"/>
              </w:rPr>
              <w:t xml:space="preserve"> and </w:t>
            </w:r>
            <w:r w:rsidR="00E82B24">
              <w:rPr>
                <w:sz w:val="20"/>
                <w:szCs w:val="20"/>
                <w:lang w:val="en-GB"/>
              </w:rPr>
              <w:t>take part</w:t>
            </w:r>
          </w:p>
        </w:tc>
        <w:tc>
          <w:tcPr>
            <w:tcW w:w="2286" w:type="dxa"/>
            <w:shd w:val="clear" w:color="auto" w:fill="BED3E4" w:themeFill="accent1" w:themeFillTint="99"/>
          </w:tcPr>
          <w:p w14:paraId="548205D1" w14:textId="5FC8BEBE" w:rsidR="00526D5F" w:rsidRPr="00760205" w:rsidRDefault="00DB6F56" w:rsidP="00073AB6">
            <w:pPr>
              <w:pStyle w:val="ListParagraph"/>
              <w:numPr>
                <w:ilvl w:val="0"/>
                <w:numId w:val="1"/>
              </w:numPr>
              <w:ind w:left="337" w:hanging="28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</w:t>
            </w:r>
            <w:r w:rsidR="00760205">
              <w:rPr>
                <w:sz w:val="20"/>
                <w:szCs w:val="20"/>
                <w:lang w:val="en-GB"/>
              </w:rPr>
              <w:t>co</w:t>
            </w:r>
            <w:r>
              <w:rPr>
                <w:sz w:val="20"/>
                <w:szCs w:val="20"/>
                <w:lang w:val="en-GB"/>
              </w:rPr>
              <w:t xml:space="preserve">nomic </w:t>
            </w:r>
            <w:r w:rsidR="00873237">
              <w:rPr>
                <w:sz w:val="20"/>
                <w:szCs w:val="20"/>
                <w:lang w:val="en-GB"/>
              </w:rPr>
              <w:t xml:space="preserve">activity and </w:t>
            </w:r>
            <w:r>
              <w:rPr>
                <w:sz w:val="20"/>
                <w:szCs w:val="20"/>
                <w:lang w:val="en-GB"/>
              </w:rPr>
              <w:t>impact</w:t>
            </w:r>
            <w:r w:rsidR="00E82B24">
              <w:rPr>
                <w:sz w:val="20"/>
                <w:szCs w:val="20"/>
                <w:lang w:val="en-GB"/>
              </w:rPr>
              <w:t xml:space="preserve">: </w:t>
            </w:r>
            <w:r w:rsidR="00817CC2">
              <w:rPr>
                <w:sz w:val="20"/>
                <w:szCs w:val="20"/>
                <w:lang w:val="en-GB"/>
              </w:rPr>
              <w:t>biennial visitors</w:t>
            </w:r>
            <w:r w:rsidR="000B2748">
              <w:rPr>
                <w:sz w:val="20"/>
                <w:szCs w:val="20"/>
                <w:lang w:val="en-GB"/>
              </w:rPr>
              <w:t xml:space="preserve"> positively benefit</w:t>
            </w:r>
            <w:r w:rsidR="00817CC2">
              <w:rPr>
                <w:sz w:val="20"/>
                <w:szCs w:val="20"/>
                <w:lang w:val="en-GB"/>
              </w:rPr>
              <w:t xml:space="preserve"> the local economy</w:t>
            </w:r>
          </w:p>
        </w:tc>
      </w:tr>
      <w:tr w:rsidR="00813D70" w14:paraId="48D10E56" w14:textId="77777777" w:rsidTr="00A41B12">
        <w:tc>
          <w:tcPr>
            <w:tcW w:w="1729" w:type="dxa"/>
            <w:vMerge w:val="restart"/>
            <w:shd w:val="clear" w:color="auto" w:fill="CADBD7" w:themeFill="accent5" w:themeFillTint="66"/>
            <w:vAlign w:val="center"/>
          </w:tcPr>
          <w:p w14:paraId="3BB32EAC" w14:textId="54E57038" w:rsidR="00526D5F" w:rsidRPr="00A41B12" w:rsidRDefault="00526D5F" w:rsidP="00D04A64">
            <w:pPr>
              <w:rPr>
                <w:b/>
                <w:bCs/>
                <w:lang w:val="en-GB"/>
              </w:rPr>
            </w:pPr>
            <w:r w:rsidRPr="00A41B12">
              <w:rPr>
                <w:b/>
                <w:bCs/>
                <w:lang w:val="en-GB"/>
              </w:rPr>
              <w:t>Organisational</w:t>
            </w:r>
          </w:p>
        </w:tc>
        <w:tc>
          <w:tcPr>
            <w:tcW w:w="2519" w:type="dxa"/>
            <w:shd w:val="clear" w:color="auto" w:fill="AFCAC4" w:themeFill="accent5" w:themeFillTint="99"/>
          </w:tcPr>
          <w:p w14:paraId="0651BFE4" w14:textId="2B38C390" w:rsidR="00526D5F" w:rsidRPr="007B4683" w:rsidRDefault="00526D5F" w:rsidP="00D04A64">
            <w:pPr>
              <w:rPr>
                <w:sz w:val="22"/>
                <w:szCs w:val="22"/>
                <w:lang w:val="en-GB"/>
              </w:rPr>
            </w:pPr>
            <w:r w:rsidRPr="007B4683">
              <w:rPr>
                <w:sz w:val="22"/>
                <w:szCs w:val="22"/>
                <w:lang w:val="en-GB"/>
              </w:rPr>
              <w:t>Our artistic programme is internationally recognised for its creative ambition and as a catalyst for change</w:t>
            </w:r>
          </w:p>
        </w:tc>
        <w:tc>
          <w:tcPr>
            <w:tcW w:w="2816" w:type="dxa"/>
            <w:shd w:val="clear" w:color="auto" w:fill="AFCAC4" w:themeFill="accent5" w:themeFillTint="99"/>
          </w:tcPr>
          <w:p w14:paraId="093B45F4" w14:textId="2483EBE3" w:rsidR="00526D5F" w:rsidRPr="007B4683" w:rsidRDefault="00526D5F" w:rsidP="00D04A64">
            <w:pPr>
              <w:rPr>
                <w:sz w:val="22"/>
                <w:szCs w:val="22"/>
                <w:lang w:val="en-GB"/>
              </w:rPr>
            </w:pPr>
            <w:r w:rsidRPr="007B4683">
              <w:rPr>
                <w:sz w:val="22"/>
                <w:szCs w:val="22"/>
                <w:lang w:val="en-GB"/>
              </w:rPr>
              <w:t>Our working methods are seen as best practice and enable the sharing of power and decision making</w:t>
            </w:r>
          </w:p>
        </w:tc>
        <w:tc>
          <w:tcPr>
            <w:tcW w:w="2286" w:type="dxa"/>
            <w:shd w:val="clear" w:color="auto" w:fill="AFCAC4" w:themeFill="accent5" w:themeFillTint="99"/>
          </w:tcPr>
          <w:p w14:paraId="41F756FD" w14:textId="48739DBF" w:rsidR="00526D5F" w:rsidRPr="007B4683" w:rsidRDefault="00526D5F" w:rsidP="00D04A64">
            <w:pPr>
              <w:rPr>
                <w:sz w:val="22"/>
                <w:szCs w:val="22"/>
                <w:lang w:val="en-GB"/>
              </w:rPr>
            </w:pPr>
            <w:r w:rsidRPr="007B4683">
              <w:rPr>
                <w:sz w:val="22"/>
                <w:szCs w:val="22"/>
                <w:lang w:val="en-GB"/>
              </w:rPr>
              <w:t xml:space="preserve">Our approach creates space for innovation and fosters collaborative opportunities with other leading practitioners </w:t>
            </w:r>
          </w:p>
        </w:tc>
      </w:tr>
      <w:tr w:rsidR="00813D70" w14:paraId="593F1F4F" w14:textId="77777777" w:rsidTr="00A41B12">
        <w:tc>
          <w:tcPr>
            <w:tcW w:w="1729" w:type="dxa"/>
            <w:vMerge/>
            <w:shd w:val="clear" w:color="auto" w:fill="CADBD7" w:themeFill="accent5" w:themeFillTint="66"/>
          </w:tcPr>
          <w:p w14:paraId="3329AF3E" w14:textId="77777777" w:rsidR="00526D5F" w:rsidRDefault="00526D5F" w:rsidP="00D04A64">
            <w:pPr>
              <w:rPr>
                <w:lang w:val="en-GB"/>
              </w:rPr>
            </w:pPr>
          </w:p>
        </w:tc>
        <w:tc>
          <w:tcPr>
            <w:tcW w:w="2519" w:type="dxa"/>
            <w:shd w:val="clear" w:color="auto" w:fill="AFCAC4" w:themeFill="accent5" w:themeFillTint="99"/>
          </w:tcPr>
          <w:p w14:paraId="2E4EE529" w14:textId="77D963CF" w:rsidR="00526D5F" w:rsidRPr="007B4683" w:rsidRDefault="009809A5" w:rsidP="00073AB6">
            <w:pPr>
              <w:pStyle w:val="ListParagraph"/>
              <w:numPr>
                <w:ilvl w:val="0"/>
                <w:numId w:val="1"/>
              </w:numPr>
              <w:ind w:left="279" w:hanging="279"/>
              <w:rPr>
                <w:sz w:val="20"/>
                <w:szCs w:val="20"/>
                <w:lang w:val="en-GB"/>
              </w:rPr>
            </w:pPr>
            <w:r w:rsidRPr="007B4683">
              <w:rPr>
                <w:sz w:val="20"/>
                <w:szCs w:val="20"/>
                <w:lang w:val="en-GB"/>
              </w:rPr>
              <w:t xml:space="preserve">Audience perception of </w:t>
            </w:r>
            <w:r w:rsidR="005A37D0" w:rsidRPr="007B4683">
              <w:rPr>
                <w:sz w:val="20"/>
                <w:szCs w:val="20"/>
                <w:lang w:val="en-GB"/>
              </w:rPr>
              <w:t>exhibitions/events</w:t>
            </w:r>
            <w:r w:rsidR="0068733A">
              <w:rPr>
                <w:sz w:val="20"/>
                <w:szCs w:val="20"/>
                <w:lang w:val="en-GB"/>
              </w:rPr>
              <w:t xml:space="preserve"> (creative ambition)</w:t>
            </w:r>
          </w:p>
          <w:p w14:paraId="38B4D1BF" w14:textId="77777777" w:rsidR="00D351E9" w:rsidRPr="007B4683" w:rsidRDefault="00D351E9" w:rsidP="00D04A64">
            <w:pPr>
              <w:rPr>
                <w:sz w:val="20"/>
                <w:szCs w:val="20"/>
                <w:lang w:val="en-GB"/>
              </w:rPr>
            </w:pPr>
          </w:p>
          <w:p w14:paraId="6134B9E9" w14:textId="0B77B9F2" w:rsidR="00D351E9" w:rsidRPr="007B4683" w:rsidRDefault="0052395D" w:rsidP="00D04A6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 x stories of significant change</w:t>
            </w:r>
          </w:p>
        </w:tc>
        <w:tc>
          <w:tcPr>
            <w:tcW w:w="2816" w:type="dxa"/>
            <w:shd w:val="clear" w:color="auto" w:fill="AFCAC4" w:themeFill="accent5" w:themeFillTint="99"/>
          </w:tcPr>
          <w:p w14:paraId="601670B4" w14:textId="3259F19B" w:rsidR="00526D5F" w:rsidRDefault="005A37D0" w:rsidP="00073AB6">
            <w:pPr>
              <w:pStyle w:val="ListParagraph"/>
              <w:numPr>
                <w:ilvl w:val="0"/>
                <w:numId w:val="1"/>
              </w:numPr>
              <w:ind w:left="322" w:hanging="283"/>
              <w:rPr>
                <w:sz w:val="20"/>
                <w:szCs w:val="20"/>
                <w:lang w:val="en-GB"/>
              </w:rPr>
            </w:pPr>
            <w:r w:rsidRPr="007B4683">
              <w:rPr>
                <w:sz w:val="20"/>
                <w:szCs w:val="20"/>
                <w:lang w:val="en-GB"/>
              </w:rPr>
              <w:t>Participant/a</w:t>
            </w:r>
            <w:r w:rsidR="009809A5" w:rsidRPr="007B4683">
              <w:rPr>
                <w:sz w:val="20"/>
                <w:szCs w:val="20"/>
                <w:lang w:val="en-GB"/>
              </w:rPr>
              <w:t>udience perception of programming</w:t>
            </w:r>
            <w:r w:rsidR="003237F8">
              <w:rPr>
                <w:sz w:val="20"/>
                <w:szCs w:val="20"/>
                <w:lang w:val="en-GB"/>
              </w:rPr>
              <w:t xml:space="preserve"> (socially engaged practice/collaborative working)</w:t>
            </w:r>
          </w:p>
          <w:p w14:paraId="68B06211" w14:textId="77777777" w:rsidR="0052395D" w:rsidRDefault="0052395D" w:rsidP="0052395D">
            <w:pPr>
              <w:rPr>
                <w:sz w:val="20"/>
                <w:szCs w:val="20"/>
                <w:lang w:val="en-GB"/>
              </w:rPr>
            </w:pPr>
          </w:p>
          <w:p w14:paraId="3ECCF80F" w14:textId="697B785C" w:rsidR="0052395D" w:rsidRPr="0052395D" w:rsidRDefault="0052395D" w:rsidP="0052395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 x stories of significant change</w:t>
            </w:r>
          </w:p>
        </w:tc>
        <w:tc>
          <w:tcPr>
            <w:tcW w:w="2286" w:type="dxa"/>
            <w:shd w:val="clear" w:color="auto" w:fill="AFCAC4" w:themeFill="accent5" w:themeFillTint="99"/>
          </w:tcPr>
          <w:p w14:paraId="6BAFD1CA" w14:textId="3F521ACC" w:rsidR="00526D5F" w:rsidRDefault="000E0C36" w:rsidP="00073AB6">
            <w:pPr>
              <w:pStyle w:val="ListParagraph"/>
              <w:numPr>
                <w:ilvl w:val="0"/>
                <w:numId w:val="1"/>
              </w:numPr>
              <w:ind w:left="337" w:hanging="28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Opportunities for collaboration and thought leadership created.</w:t>
            </w:r>
          </w:p>
          <w:p w14:paraId="240C0146" w14:textId="0690521C" w:rsidR="000E0C36" w:rsidRPr="003237F8" w:rsidRDefault="000E0C36" w:rsidP="00073AB6">
            <w:pPr>
              <w:pStyle w:val="ListParagraph"/>
              <w:numPr>
                <w:ilvl w:val="0"/>
                <w:numId w:val="1"/>
              </w:numPr>
              <w:ind w:left="337" w:hanging="28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Network building</w:t>
            </w:r>
          </w:p>
          <w:p w14:paraId="2FADD373" w14:textId="77777777" w:rsidR="0052395D" w:rsidRDefault="0052395D" w:rsidP="00D04A64">
            <w:pPr>
              <w:rPr>
                <w:sz w:val="20"/>
                <w:szCs w:val="20"/>
                <w:lang w:val="en-GB"/>
              </w:rPr>
            </w:pPr>
          </w:p>
          <w:p w14:paraId="58553E2D" w14:textId="15ADFE84" w:rsidR="0052395D" w:rsidRPr="007B4683" w:rsidRDefault="0052395D" w:rsidP="00D04A6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 x stories of significant change</w:t>
            </w:r>
          </w:p>
        </w:tc>
      </w:tr>
    </w:tbl>
    <w:p w14:paraId="74AFBE28" w14:textId="77777777" w:rsidR="00D3478B" w:rsidRDefault="00D3478B" w:rsidP="00D04A64">
      <w:pPr>
        <w:rPr>
          <w:lang w:val="en-GB"/>
        </w:rPr>
      </w:pPr>
    </w:p>
    <w:p w14:paraId="6F517BF1" w14:textId="77777777" w:rsidR="00A30F45" w:rsidRDefault="00A30F45" w:rsidP="00D04A64">
      <w:pPr>
        <w:rPr>
          <w:lang w:val="en-GB"/>
        </w:rPr>
      </w:pPr>
    </w:p>
    <w:p w14:paraId="1688A2EF" w14:textId="77777777" w:rsidR="00A30F45" w:rsidRDefault="00A30F45" w:rsidP="00D04A64">
      <w:pPr>
        <w:rPr>
          <w:lang w:val="en-GB"/>
        </w:rPr>
      </w:pPr>
    </w:p>
    <w:p w14:paraId="208486E0" w14:textId="77777777" w:rsidR="00A30F45" w:rsidRDefault="00A30F45" w:rsidP="00D04A64">
      <w:pPr>
        <w:rPr>
          <w:lang w:val="en-GB"/>
        </w:rPr>
      </w:pPr>
    </w:p>
    <w:p w14:paraId="36621514" w14:textId="77777777" w:rsidR="00A30F45" w:rsidRDefault="00A30F45" w:rsidP="00D04A64">
      <w:pPr>
        <w:rPr>
          <w:lang w:val="en-GB"/>
        </w:rPr>
      </w:pPr>
    </w:p>
    <w:p w14:paraId="0F6CE7ED" w14:textId="77777777" w:rsidR="00A30F45" w:rsidRDefault="00A30F45" w:rsidP="00D04A64">
      <w:pPr>
        <w:rPr>
          <w:lang w:val="en-GB"/>
        </w:rPr>
      </w:pPr>
    </w:p>
    <w:p w14:paraId="40DFD2E1" w14:textId="77777777" w:rsidR="001B6F77" w:rsidRDefault="001B6F77" w:rsidP="00D04A64">
      <w:pPr>
        <w:rPr>
          <w:lang w:val="en-GB"/>
        </w:rPr>
      </w:pPr>
    </w:p>
    <w:p w14:paraId="46A36983" w14:textId="77777777" w:rsidR="00152CD4" w:rsidRPr="008A74C6" w:rsidRDefault="00152CD4" w:rsidP="00152CD4">
      <w:pPr>
        <w:pStyle w:val="Heading1"/>
        <w:rPr>
          <w:color w:val="EC008C"/>
        </w:rPr>
      </w:pPr>
      <w:r w:rsidRPr="008A74C6">
        <w:rPr>
          <w:color w:val="EC008C"/>
        </w:rPr>
        <w:lastRenderedPageBreak/>
        <w:t>Applications</w:t>
      </w:r>
    </w:p>
    <w:p w14:paraId="06139771" w14:textId="7754FCEB" w:rsidR="00152CD4" w:rsidRPr="00432235" w:rsidRDefault="00152CD4" w:rsidP="00152CD4">
      <w:pPr>
        <w:rPr>
          <w:rFonts w:ascii="Calibri" w:hAnsi="Calibri" w:cs="Calibri"/>
        </w:rPr>
      </w:pPr>
      <w:r w:rsidRPr="00432235">
        <w:rPr>
          <w:rFonts w:ascii="Calibri" w:hAnsi="Calibri" w:cs="Calibri"/>
        </w:rPr>
        <w:t xml:space="preserve">Please submit </w:t>
      </w:r>
      <w:r>
        <w:rPr>
          <w:rFonts w:ascii="Calibri" w:hAnsi="Calibri" w:cs="Calibri"/>
        </w:rPr>
        <w:t>an expression of interest</w:t>
      </w:r>
      <w:r w:rsidRPr="00432235">
        <w:rPr>
          <w:rFonts w:ascii="Calibri" w:hAnsi="Calibri" w:cs="Calibri"/>
        </w:rPr>
        <w:t xml:space="preserve"> by </w:t>
      </w:r>
      <w:r w:rsidR="00FE7C71">
        <w:rPr>
          <w:rFonts w:ascii="Calibri" w:hAnsi="Calibri" w:cs="Calibri"/>
        </w:rPr>
        <w:t>10am</w:t>
      </w:r>
      <w:r w:rsidRPr="00432235">
        <w:rPr>
          <w:rFonts w:ascii="Calibri" w:hAnsi="Calibri" w:cs="Calibri"/>
        </w:rPr>
        <w:t xml:space="preserve"> </w:t>
      </w:r>
      <w:r w:rsidRPr="001E14CC">
        <w:rPr>
          <w:rFonts w:ascii="Calibri" w:hAnsi="Calibri" w:cs="Calibri"/>
        </w:rPr>
        <w:t>on</w:t>
      </w:r>
      <w:r w:rsidR="00FE7C71">
        <w:rPr>
          <w:rFonts w:ascii="Calibri" w:hAnsi="Calibri" w:cs="Calibri"/>
        </w:rPr>
        <w:t xml:space="preserve"> Monday 11 August </w:t>
      </w:r>
      <w:r w:rsidRPr="001E14CC">
        <w:rPr>
          <w:rFonts w:ascii="Calibri" w:hAnsi="Calibri" w:cs="Calibri"/>
        </w:rPr>
        <w:t>consisting of the following</w:t>
      </w:r>
      <w:r>
        <w:rPr>
          <w:rFonts w:ascii="Calibri" w:hAnsi="Calibri" w:cs="Calibri"/>
        </w:rPr>
        <w:t>:</w:t>
      </w:r>
    </w:p>
    <w:p w14:paraId="38A57D27" w14:textId="77777777" w:rsidR="00152CD4" w:rsidRDefault="00152CD4" w:rsidP="00152CD4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 covering letter detailing relevant experience </w:t>
      </w:r>
    </w:p>
    <w:p w14:paraId="3FBF165D" w14:textId="77777777" w:rsidR="00152CD4" w:rsidRPr="00432235" w:rsidRDefault="00152CD4" w:rsidP="00152CD4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 CV </w:t>
      </w:r>
    </w:p>
    <w:p w14:paraId="20C9B56B" w14:textId="77777777" w:rsidR="00152CD4" w:rsidRDefault="00152CD4" w:rsidP="00152CD4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 fully costed proposal</w:t>
      </w:r>
    </w:p>
    <w:p w14:paraId="75419638" w14:textId="77777777" w:rsidR="00152CD4" w:rsidRPr="00295A48" w:rsidRDefault="00152CD4" w:rsidP="00152CD4">
      <w:pPr>
        <w:pStyle w:val="ListParagraph"/>
        <w:rPr>
          <w:rFonts w:ascii="Calibri" w:hAnsi="Calibri" w:cs="Calibri"/>
        </w:rPr>
      </w:pPr>
    </w:p>
    <w:p w14:paraId="702CE611" w14:textId="4FB39506" w:rsidR="00152CD4" w:rsidRPr="00432235" w:rsidRDefault="00152CD4" w:rsidP="00152CD4">
      <w:pPr>
        <w:rPr>
          <w:rFonts w:ascii="Calibri" w:hAnsi="Calibri" w:cs="Calibri"/>
        </w:rPr>
      </w:pPr>
      <w:r w:rsidRPr="00432235">
        <w:rPr>
          <w:rFonts w:ascii="Calibri" w:hAnsi="Calibri" w:cs="Calibri"/>
        </w:rPr>
        <w:t>Proposals should be addressed to N</w:t>
      </w:r>
      <w:r w:rsidR="00264348">
        <w:rPr>
          <w:rFonts w:ascii="Calibri" w:hAnsi="Calibri" w:cs="Calibri"/>
        </w:rPr>
        <w:t>atalie Armitage</w:t>
      </w:r>
      <w:r w:rsidRPr="00432235">
        <w:rPr>
          <w:rFonts w:ascii="Calibri" w:hAnsi="Calibri" w:cs="Calibri"/>
        </w:rPr>
        <w:t xml:space="preserve"> and emailed to </w:t>
      </w:r>
      <w:r w:rsidRPr="008931FD">
        <w:rPr>
          <w:rFonts w:ascii="Calibri" w:hAnsi="Calibri" w:cs="Calibri"/>
          <w:color w:val="EC008C"/>
        </w:rPr>
        <w:t>n</w:t>
      </w:r>
      <w:r w:rsidR="00264348">
        <w:rPr>
          <w:rFonts w:ascii="Calibri" w:hAnsi="Calibri" w:cs="Calibri"/>
          <w:color w:val="EC008C"/>
        </w:rPr>
        <w:t>atalie</w:t>
      </w:r>
      <w:r w:rsidRPr="008931FD">
        <w:rPr>
          <w:rFonts w:ascii="Calibri" w:hAnsi="Calibri" w:cs="Calibri"/>
          <w:color w:val="EC008C"/>
        </w:rPr>
        <w:t xml:space="preserve">@britishceramicsbiennial.com </w:t>
      </w:r>
      <w:r w:rsidRPr="002930ED">
        <w:rPr>
          <w:rFonts w:ascii="Calibri" w:hAnsi="Calibri" w:cs="Calibri"/>
        </w:rPr>
        <w:t>with ‘Evaluation Proposal’ in the subject line</w:t>
      </w:r>
      <w:r w:rsidR="00264348">
        <w:rPr>
          <w:rFonts w:ascii="Calibri" w:hAnsi="Calibri" w:cs="Calibri"/>
        </w:rPr>
        <w:t>.</w:t>
      </w:r>
    </w:p>
    <w:p w14:paraId="0583009B" w14:textId="77777777" w:rsidR="00152CD4" w:rsidRPr="00432235" w:rsidRDefault="00152CD4" w:rsidP="00152CD4">
      <w:pPr>
        <w:rPr>
          <w:rFonts w:ascii="Calibri" w:hAnsi="Calibri" w:cs="Calibri"/>
        </w:rPr>
      </w:pPr>
      <w:r w:rsidRPr="00432235">
        <w:rPr>
          <w:rFonts w:ascii="Calibri" w:hAnsi="Calibri" w:cs="Calibri"/>
        </w:rPr>
        <w:t>For an informal conversation prior to submitting a proposal, please contact:</w:t>
      </w:r>
    </w:p>
    <w:p w14:paraId="0DBAF97A" w14:textId="4DB70D3B" w:rsidR="00152CD4" w:rsidRDefault="00152CD4" w:rsidP="00152CD4">
      <w:pPr>
        <w:rPr>
          <w:rFonts w:ascii="Calibri" w:hAnsi="Calibri" w:cs="Calibri"/>
          <w:color w:val="EC008C"/>
        </w:rPr>
      </w:pPr>
      <w:r w:rsidRPr="00432235">
        <w:rPr>
          <w:rFonts w:ascii="Calibri" w:hAnsi="Calibri" w:cs="Calibri"/>
        </w:rPr>
        <w:t>N</w:t>
      </w:r>
      <w:r w:rsidR="00264348">
        <w:rPr>
          <w:rFonts w:ascii="Calibri" w:hAnsi="Calibri" w:cs="Calibri"/>
        </w:rPr>
        <w:t>atalie Armitage</w:t>
      </w:r>
      <w:r w:rsidRPr="00432235">
        <w:rPr>
          <w:rFonts w:ascii="Calibri" w:hAnsi="Calibri" w:cs="Calibri"/>
        </w:rPr>
        <w:t xml:space="preserve">, Head of Business Services, </w:t>
      </w:r>
      <w:r w:rsidRPr="0069629A">
        <w:rPr>
          <w:rFonts w:ascii="Calibri" w:hAnsi="Calibri" w:cs="Calibri"/>
          <w:color w:val="EC008C"/>
        </w:rPr>
        <w:t>n</w:t>
      </w:r>
      <w:r w:rsidR="00264348">
        <w:rPr>
          <w:rFonts w:ascii="Calibri" w:hAnsi="Calibri" w:cs="Calibri"/>
          <w:color w:val="EC008C"/>
        </w:rPr>
        <w:t>atalie</w:t>
      </w:r>
      <w:r w:rsidRPr="0069629A">
        <w:rPr>
          <w:rFonts w:ascii="Calibri" w:hAnsi="Calibri" w:cs="Calibri"/>
          <w:color w:val="EC008C"/>
        </w:rPr>
        <w:t xml:space="preserve">@britishceramicsbiennial.com / </w:t>
      </w:r>
      <w:r w:rsidR="008A74C6">
        <w:rPr>
          <w:rFonts w:ascii="Calibri" w:hAnsi="Calibri" w:cs="Calibri"/>
          <w:color w:val="EC008C"/>
        </w:rPr>
        <w:t>0</w:t>
      </w:r>
      <w:r w:rsidR="008A74C6" w:rsidRPr="008A74C6">
        <w:rPr>
          <w:rFonts w:ascii="Calibri" w:hAnsi="Calibri" w:cs="Calibri"/>
          <w:color w:val="EC008C"/>
        </w:rPr>
        <w:t>1782 294634</w:t>
      </w:r>
    </w:p>
    <w:p w14:paraId="66B61EE0" w14:textId="5A4DB8C5" w:rsidR="007A469D" w:rsidRDefault="007A469D" w:rsidP="00152CD4">
      <w:pPr>
        <w:rPr>
          <w:rFonts w:ascii="Calibri" w:hAnsi="Calibri" w:cs="Calibri"/>
          <w:color w:val="EC008C"/>
        </w:rPr>
      </w:pPr>
    </w:p>
    <w:p w14:paraId="7B38FF07" w14:textId="77777777" w:rsidR="007A469D" w:rsidRPr="00D51227" w:rsidRDefault="007A469D" w:rsidP="007A469D">
      <w:pPr>
        <w:pStyle w:val="Heading1"/>
        <w:rPr>
          <w:color w:val="EC008C"/>
        </w:rPr>
      </w:pPr>
      <w:r w:rsidRPr="00D51227">
        <w:rPr>
          <w:color w:val="EC008C"/>
        </w:rPr>
        <w:t>Timeline</w:t>
      </w:r>
    </w:p>
    <w:p w14:paraId="549CB404" w14:textId="5B0DFDBD" w:rsidR="007A469D" w:rsidRDefault="00B229C3" w:rsidP="007A469D">
      <w:pPr>
        <w:rPr>
          <w:rFonts w:ascii="Calibri" w:hAnsi="Calibri" w:cs="Calibri"/>
        </w:rPr>
      </w:pPr>
      <w:r>
        <w:rPr>
          <w:rFonts w:ascii="Calibri" w:hAnsi="Calibri" w:cs="Calibri"/>
        </w:rPr>
        <w:t>Monday 11 August at 10am</w:t>
      </w:r>
      <w:r w:rsidR="002243A7">
        <w:rPr>
          <w:rFonts w:ascii="Calibri" w:hAnsi="Calibri" w:cs="Calibri"/>
        </w:rPr>
        <w:t xml:space="preserve">: </w:t>
      </w:r>
      <w:r w:rsidR="007A469D">
        <w:rPr>
          <w:rFonts w:ascii="Calibri" w:hAnsi="Calibri" w:cs="Calibri"/>
        </w:rPr>
        <w:t xml:space="preserve">closing date for receipt of proposals </w:t>
      </w:r>
    </w:p>
    <w:p w14:paraId="56A87013" w14:textId="27A44390" w:rsidR="00E15C26" w:rsidRDefault="00CC5B49" w:rsidP="00D04A64">
      <w:pPr>
        <w:rPr>
          <w:rFonts w:ascii="Calibri" w:hAnsi="Calibri" w:cs="Calibri"/>
        </w:rPr>
      </w:pPr>
      <w:r>
        <w:rPr>
          <w:rFonts w:ascii="Calibri" w:hAnsi="Calibri" w:cs="Calibri"/>
        </w:rPr>
        <w:t>13-18 August</w:t>
      </w:r>
      <w:r w:rsidR="00D5554B">
        <w:rPr>
          <w:rFonts w:ascii="Calibri" w:hAnsi="Calibri" w:cs="Calibri"/>
        </w:rPr>
        <w:t xml:space="preserve">: Interviews with shortlisted </w:t>
      </w:r>
      <w:r w:rsidR="001D254F">
        <w:rPr>
          <w:rFonts w:ascii="Calibri" w:hAnsi="Calibri" w:cs="Calibri"/>
        </w:rPr>
        <w:t>candidates</w:t>
      </w:r>
    </w:p>
    <w:p w14:paraId="5E140291" w14:textId="1B59DDD0" w:rsidR="00A30F45" w:rsidRPr="00D04A64" w:rsidRDefault="006A2D09" w:rsidP="00D04A64">
      <w:pPr>
        <w:rPr>
          <w:lang w:val="en-GB"/>
        </w:rPr>
      </w:pPr>
      <w:r>
        <w:rPr>
          <w:rFonts w:ascii="Calibri" w:hAnsi="Calibri" w:cs="Calibri"/>
        </w:rPr>
        <w:t>By 19 August</w:t>
      </w:r>
      <w:r w:rsidR="00B36B6E">
        <w:rPr>
          <w:rFonts w:ascii="Calibri" w:hAnsi="Calibri" w:cs="Calibri"/>
        </w:rPr>
        <w:t xml:space="preserve">: </w:t>
      </w:r>
      <w:r w:rsidR="001A1F4C">
        <w:rPr>
          <w:rFonts w:ascii="Calibri" w:hAnsi="Calibri" w:cs="Calibri"/>
        </w:rPr>
        <w:t>S</w:t>
      </w:r>
      <w:r w:rsidR="00B36B6E">
        <w:rPr>
          <w:rFonts w:ascii="Calibri" w:hAnsi="Calibri" w:cs="Calibri"/>
        </w:rPr>
        <w:t>uccessful candidate contracted</w:t>
      </w:r>
    </w:p>
    <w:sectPr w:rsidR="00A30F45" w:rsidRPr="00D04A64" w:rsidSect="00A4558C">
      <w:headerReference w:type="default" r:id="rId15"/>
      <w:footerReference w:type="default" r:id="rId16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B6E58" w14:textId="77777777" w:rsidR="00F66686" w:rsidRDefault="00F66686" w:rsidP="009F2DF3">
      <w:pPr>
        <w:spacing w:after="0" w:line="240" w:lineRule="auto"/>
      </w:pPr>
      <w:r>
        <w:separator/>
      </w:r>
    </w:p>
  </w:endnote>
  <w:endnote w:type="continuationSeparator" w:id="0">
    <w:p w14:paraId="3B0E3588" w14:textId="77777777" w:rsidR="00F66686" w:rsidRDefault="00F66686" w:rsidP="009F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81CD1" w14:textId="77777777" w:rsidR="00C11DBA" w:rsidRDefault="00C11DBA" w:rsidP="001112E6">
    <w:pPr>
      <w:spacing w:after="0" w:line="240" w:lineRule="auto"/>
      <w:rPr>
        <w:rFonts w:cstheme="minorHAnsi"/>
        <w:color w:val="FF00FF"/>
      </w:rPr>
    </w:pPr>
    <w:r>
      <w:rPr>
        <w:rFonts w:cstheme="minorHAnsi"/>
        <w:noProof/>
        <w:color w:val="FF00FF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C6DA98" wp14:editId="60BCE976">
              <wp:simplePos x="0" y="0"/>
              <wp:positionH relativeFrom="column">
                <wp:posOffset>-6350</wp:posOffset>
              </wp:positionH>
              <wp:positionV relativeFrom="paragraph">
                <wp:posOffset>73660</wp:posOffset>
              </wp:positionV>
              <wp:extent cx="5924550" cy="6350"/>
              <wp:effectExtent l="0" t="0" r="19050" b="317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6350"/>
                      </a:xfrm>
                      <a:prstGeom prst="line">
                        <a:avLst/>
                      </a:prstGeom>
                      <a:ln>
                        <a:solidFill>
                          <a:srgbClr val="C919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306152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5.8pt" to="46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" strokecolor="#c9199b" strokeweight=".5pt">
              <v:stroke joinstyle="miter"/>
            </v:line>
          </w:pict>
        </mc:Fallback>
      </mc:AlternateContent>
    </w:r>
  </w:p>
  <w:p w14:paraId="69763D2A" w14:textId="77777777" w:rsidR="00C11DBA" w:rsidRPr="000772EC" w:rsidRDefault="00C11DBA" w:rsidP="001112E6">
    <w:pPr>
      <w:spacing w:after="0" w:line="240" w:lineRule="auto"/>
      <w:rPr>
        <w:rFonts w:cstheme="minorHAnsi"/>
        <w:color w:val="C9199B"/>
      </w:rPr>
    </w:pPr>
    <w:r w:rsidRPr="000772EC">
      <w:rPr>
        <w:rFonts w:cstheme="minorHAnsi"/>
        <w:color w:val="C9199B"/>
      </w:rPr>
      <w:t xml:space="preserve">British Ceramics Biennial (BCB) is the trading name of The Clay Foundation CIO (charity nr. 1160430) </w:t>
    </w:r>
  </w:p>
  <w:p w14:paraId="781559C8" w14:textId="77777777" w:rsidR="00C11DBA" w:rsidRPr="000772EC" w:rsidRDefault="00C11DBA">
    <w:pPr>
      <w:pStyle w:val="Footer"/>
      <w:rPr>
        <w:color w:val="C919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82EA" w14:textId="77777777" w:rsidR="00C11DBA" w:rsidRDefault="00C11DBA" w:rsidP="00334186">
    <w:pPr>
      <w:spacing w:after="0" w:line="240" w:lineRule="auto"/>
      <w:rPr>
        <w:rFonts w:cstheme="minorHAnsi"/>
        <w:color w:val="FF00FF"/>
      </w:rPr>
    </w:pPr>
    <w:r>
      <w:rPr>
        <w:rFonts w:cstheme="minorHAnsi"/>
        <w:noProof/>
        <w:color w:val="FF00F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3F1D26" wp14:editId="194E0DD4">
              <wp:simplePos x="0" y="0"/>
              <wp:positionH relativeFrom="column">
                <wp:posOffset>-6350</wp:posOffset>
              </wp:positionH>
              <wp:positionV relativeFrom="paragraph">
                <wp:posOffset>73660</wp:posOffset>
              </wp:positionV>
              <wp:extent cx="5924550" cy="6350"/>
              <wp:effectExtent l="0" t="0" r="19050" b="31750"/>
              <wp:wrapNone/>
              <wp:docPr id="474981446" name="Straight Connector 4749814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6350"/>
                      </a:xfrm>
                      <a:prstGeom prst="line">
                        <a:avLst/>
                      </a:prstGeom>
                      <a:ln>
                        <a:solidFill>
                          <a:srgbClr val="C919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FFA010" id="Straight Connector 47498144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5.8pt" to="46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" strokecolor="#c9199b" strokeweight=".5pt">
              <v:stroke joinstyle="miter"/>
            </v:line>
          </w:pict>
        </mc:Fallback>
      </mc:AlternateContent>
    </w:r>
  </w:p>
  <w:p w14:paraId="65C742E4" w14:textId="77777777" w:rsidR="00C11DBA" w:rsidRPr="0063594D" w:rsidRDefault="00C11DBA" w:rsidP="00334186">
    <w:pPr>
      <w:spacing w:after="0" w:line="240" w:lineRule="auto"/>
      <w:rPr>
        <w:rFonts w:cstheme="minorHAnsi"/>
        <w:color w:val="C9199B"/>
        <w:sz w:val="20"/>
        <w:szCs w:val="20"/>
      </w:rPr>
    </w:pPr>
    <w:r w:rsidRPr="0063594D">
      <w:rPr>
        <w:rFonts w:cstheme="minorHAnsi"/>
        <w:color w:val="C9199B"/>
        <w:sz w:val="20"/>
        <w:szCs w:val="20"/>
      </w:rPr>
      <w:t xml:space="preserve">British Ceramics Biennial (BCB) is the trading name of The Clay Foundation CIO (charity nr. 1160430) </w:t>
    </w:r>
  </w:p>
  <w:p w14:paraId="285E16A5" w14:textId="77777777" w:rsidR="00C11DBA" w:rsidRDefault="00C11D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F5CCC" w14:textId="77777777" w:rsidR="001D480F" w:rsidRDefault="001D480F" w:rsidP="001D480F">
    <w:pPr>
      <w:spacing w:after="0" w:line="240" w:lineRule="auto"/>
      <w:rPr>
        <w:rFonts w:cstheme="minorHAnsi"/>
        <w:color w:val="FF00FF"/>
      </w:rPr>
    </w:pPr>
    <w:r>
      <w:rPr>
        <w:rFonts w:cstheme="minorHAnsi"/>
        <w:noProof/>
        <w:color w:val="FF00FF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D2835BA" wp14:editId="0AA20FB1">
              <wp:simplePos x="0" y="0"/>
              <wp:positionH relativeFrom="column">
                <wp:posOffset>-6350</wp:posOffset>
              </wp:positionH>
              <wp:positionV relativeFrom="paragraph">
                <wp:posOffset>73660</wp:posOffset>
              </wp:positionV>
              <wp:extent cx="5924550" cy="6350"/>
              <wp:effectExtent l="0" t="0" r="19050" b="317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6350"/>
                      </a:xfrm>
                      <a:prstGeom prst="line">
                        <a:avLst/>
                      </a:prstGeom>
                      <a:ln>
                        <a:solidFill>
                          <a:srgbClr val="C919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72803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5.8pt" to="46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" strokecolor="#c9199b" strokeweight=".5pt">
              <v:stroke joinstyle="miter"/>
            </v:line>
          </w:pict>
        </mc:Fallback>
      </mc:AlternateContent>
    </w:r>
  </w:p>
  <w:p w14:paraId="5967C61D" w14:textId="77777777" w:rsidR="001D480F" w:rsidRPr="000772EC" w:rsidRDefault="001D480F" w:rsidP="001D480F">
    <w:pPr>
      <w:spacing w:after="0" w:line="240" w:lineRule="auto"/>
      <w:rPr>
        <w:rFonts w:cstheme="minorHAnsi"/>
        <w:color w:val="C9199B"/>
      </w:rPr>
    </w:pPr>
    <w:r w:rsidRPr="000772EC">
      <w:rPr>
        <w:rFonts w:cstheme="minorHAnsi"/>
        <w:color w:val="C9199B"/>
      </w:rPr>
      <w:t xml:space="preserve">British Ceramics Biennial (BCB) is the trading name of The Clay Foundation CIO (charity nr. 1160430) </w:t>
    </w:r>
  </w:p>
  <w:p w14:paraId="22B3BA03" w14:textId="77777777" w:rsidR="001D480F" w:rsidRDefault="001D4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B487A" w14:textId="77777777" w:rsidR="00F66686" w:rsidRDefault="00F66686" w:rsidP="009F2DF3">
      <w:pPr>
        <w:spacing w:after="0" w:line="240" w:lineRule="auto"/>
      </w:pPr>
      <w:r>
        <w:separator/>
      </w:r>
    </w:p>
  </w:footnote>
  <w:footnote w:type="continuationSeparator" w:id="0">
    <w:p w14:paraId="13481F18" w14:textId="77777777" w:rsidR="00F66686" w:rsidRDefault="00F66686" w:rsidP="009F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4015B" w14:textId="1A12E94F" w:rsidR="00C11DBA" w:rsidRDefault="005A562D" w:rsidP="005A562D">
    <w:pPr>
      <w:pStyle w:val="Header"/>
      <w:jc w:val="right"/>
    </w:pPr>
    <w:r>
      <w:rPr>
        <w:noProof/>
      </w:rPr>
      <w:drawing>
        <wp:inline distT="0" distB="0" distL="0" distR="0" wp14:anchorId="628D4307" wp14:editId="605160BF">
          <wp:extent cx="1487142" cy="749300"/>
          <wp:effectExtent l="0" t="0" r="0" b="0"/>
          <wp:docPr id="337328602" name="Picture 337328602" descr="A pink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940207" name="Picture 859940207" descr="A pink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021" cy="75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34B08A" w14:textId="77777777" w:rsidR="00C11DBA" w:rsidRDefault="00C11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3174" w14:textId="444EAD18" w:rsidR="00C11DBA" w:rsidRDefault="00372533" w:rsidP="00372533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535C0B" wp14:editId="75880B9C">
          <wp:simplePos x="0" y="0"/>
          <wp:positionH relativeFrom="column">
            <wp:posOffset>3820795</wp:posOffset>
          </wp:positionH>
          <wp:positionV relativeFrom="paragraph">
            <wp:posOffset>190974</wp:posOffset>
          </wp:positionV>
          <wp:extent cx="1907980" cy="960120"/>
          <wp:effectExtent l="0" t="0" r="0" b="0"/>
          <wp:wrapNone/>
          <wp:docPr id="1541786068" name="Picture 4" descr="A pink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786068" name="Picture 4" descr="A pink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980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D1278" w14:textId="693A0157" w:rsidR="009F2DF3" w:rsidRDefault="002C0FEB" w:rsidP="002C0FEB">
    <w:pPr>
      <w:pStyle w:val="Header"/>
      <w:jc w:val="right"/>
    </w:pPr>
    <w:r>
      <w:rPr>
        <w:noProof/>
      </w:rPr>
      <w:drawing>
        <wp:inline distT="0" distB="0" distL="0" distR="0" wp14:anchorId="7152617C" wp14:editId="68FB38FA">
          <wp:extent cx="1487142" cy="749300"/>
          <wp:effectExtent l="0" t="0" r="0" b="0"/>
          <wp:docPr id="859940207" name="Picture 859940207" descr="A pink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940207" name="Picture 859940207" descr="A pink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021" cy="75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E00A4"/>
    <w:multiLevelType w:val="hybridMultilevel"/>
    <w:tmpl w:val="6302DD30"/>
    <w:lvl w:ilvl="0" w:tplc="8C8C7A8A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05EC"/>
    <w:multiLevelType w:val="hybridMultilevel"/>
    <w:tmpl w:val="52F28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315D"/>
    <w:multiLevelType w:val="hybridMultilevel"/>
    <w:tmpl w:val="200232F0"/>
    <w:lvl w:ilvl="0" w:tplc="9AD80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008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82693"/>
    <w:multiLevelType w:val="hybridMultilevel"/>
    <w:tmpl w:val="5282C19E"/>
    <w:lvl w:ilvl="0" w:tplc="AC84E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008C"/>
      </w:rPr>
    </w:lvl>
    <w:lvl w:ilvl="1" w:tplc="6394B9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EC008C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C47C3"/>
    <w:multiLevelType w:val="hybridMultilevel"/>
    <w:tmpl w:val="9B56B67E"/>
    <w:lvl w:ilvl="0" w:tplc="617070B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EC008C"/>
        <w:spacing w:val="0"/>
        <w:w w:val="93"/>
        <w:sz w:val="32"/>
        <w:szCs w:val="3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713B6"/>
    <w:multiLevelType w:val="hybridMultilevel"/>
    <w:tmpl w:val="5FCEB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756D0"/>
    <w:multiLevelType w:val="hybridMultilevel"/>
    <w:tmpl w:val="F1C48DAA"/>
    <w:lvl w:ilvl="0" w:tplc="653ABDF4">
      <w:start w:val="20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021DF"/>
    <w:multiLevelType w:val="hybridMultilevel"/>
    <w:tmpl w:val="EF367540"/>
    <w:lvl w:ilvl="0" w:tplc="617070B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EC008C"/>
        <w:spacing w:val="0"/>
        <w:w w:val="93"/>
        <w:sz w:val="32"/>
        <w:szCs w:val="3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47C54"/>
    <w:multiLevelType w:val="hybridMultilevel"/>
    <w:tmpl w:val="72349D62"/>
    <w:lvl w:ilvl="0" w:tplc="5298E338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46C07"/>
    <w:multiLevelType w:val="hybridMultilevel"/>
    <w:tmpl w:val="2F761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71FDA"/>
    <w:multiLevelType w:val="hybridMultilevel"/>
    <w:tmpl w:val="F6E66B4A"/>
    <w:lvl w:ilvl="0" w:tplc="CCF45C1C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F1C26"/>
    <w:multiLevelType w:val="hybridMultilevel"/>
    <w:tmpl w:val="401CD4F0"/>
    <w:lvl w:ilvl="0" w:tplc="DF3A6BAC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75F9D"/>
    <w:multiLevelType w:val="hybridMultilevel"/>
    <w:tmpl w:val="F4E48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0215A"/>
    <w:multiLevelType w:val="hybridMultilevel"/>
    <w:tmpl w:val="85545FB2"/>
    <w:lvl w:ilvl="0" w:tplc="617070B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EC008C"/>
        <w:spacing w:val="0"/>
        <w:w w:val="93"/>
        <w:sz w:val="32"/>
        <w:szCs w:val="3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A07FFE"/>
    <w:multiLevelType w:val="hybridMultilevel"/>
    <w:tmpl w:val="165AED12"/>
    <w:lvl w:ilvl="0" w:tplc="617070B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EC008C"/>
        <w:spacing w:val="0"/>
        <w:w w:val="93"/>
        <w:sz w:val="32"/>
        <w:szCs w:val="3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595073"/>
    <w:multiLevelType w:val="hybridMultilevel"/>
    <w:tmpl w:val="4F4A3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3069A"/>
    <w:multiLevelType w:val="hybridMultilevel"/>
    <w:tmpl w:val="E5569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283908">
    <w:abstractNumId w:val="15"/>
  </w:num>
  <w:num w:numId="2" w16cid:durableId="225530069">
    <w:abstractNumId w:val="11"/>
  </w:num>
  <w:num w:numId="3" w16cid:durableId="1786999188">
    <w:abstractNumId w:val="1"/>
  </w:num>
  <w:num w:numId="4" w16cid:durableId="212355700">
    <w:abstractNumId w:val="9"/>
  </w:num>
  <w:num w:numId="5" w16cid:durableId="1972444174">
    <w:abstractNumId w:val="16"/>
  </w:num>
  <w:num w:numId="6" w16cid:durableId="1396589030">
    <w:abstractNumId w:val="10"/>
  </w:num>
  <w:num w:numId="7" w16cid:durableId="1374771924">
    <w:abstractNumId w:val="5"/>
  </w:num>
  <w:num w:numId="8" w16cid:durableId="537857225">
    <w:abstractNumId w:val="8"/>
  </w:num>
  <w:num w:numId="9" w16cid:durableId="1144079045">
    <w:abstractNumId w:val="12"/>
  </w:num>
  <w:num w:numId="10" w16cid:durableId="518156627">
    <w:abstractNumId w:val="4"/>
  </w:num>
  <w:num w:numId="11" w16cid:durableId="2143041140">
    <w:abstractNumId w:val="6"/>
  </w:num>
  <w:num w:numId="12" w16cid:durableId="1864828294">
    <w:abstractNumId w:val="2"/>
  </w:num>
  <w:num w:numId="13" w16cid:durableId="1498419282">
    <w:abstractNumId w:val="13"/>
  </w:num>
  <w:num w:numId="14" w16cid:durableId="418328539">
    <w:abstractNumId w:val="14"/>
  </w:num>
  <w:num w:numId="15" w16cid:durableId="1463887008">
    <w:abstractNumId w:val="0"/>
  </w:num>
  <w:num w:numId="16" w16cid:durableId="1945573174">
    <w:abstractNumId w:val="3"/>
  </w:num>
  <w:num w:numId="17" w16cid:durableId="19495090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15"/>
    <w:rsid w:val="00031F81"/>
    <w:rsid w:val="00032215"/>
    <w:rsid w:val="00032F76"/>
    <w:rsid w:val="00033277"/>
    <w:rsid w:val="00045B3D"/>
    <w:rsid w:val="00063B74"/>
    <w:rsid w:val="00073AB6"/>
    <w:rsid w:val="000775FB"/>
    <w:rsid w:val="000900A3"/>
    <w:rsid w:val="000969E6"/>
    <w:rsid w:val="000A49D0"/>
    <w:rsid w:val="000A4A9E"/>
    <w:rsid w:val="000B2748"/>
    <w:rsid w:val="000B6958"/>
    <w:rsid w:val="000C1E8D"/>
    <w:rsid w:val="000D4AD5"/>
    <w:rsid w:val="000D77ED"/>
    <w:rsid w:val="000E0C36"/>
    <w:rsid w:val="000E2FC0"/>
    <w:rsid w:val="000E4E55"/>
    <w:rsid w:val="000F12B9"/>
    <w:rsid w:val="000F6823"/>
    <w:rsid w:val="00112C01"/>
    <w:rsid w:val="001330D9"/>
    <w:rsid w:val="00142A80"/>
    <w:rsid w:val="00152CD4"/>
    <w:rsid w:val="00170FCC"/>
    <w:rsid w:val="00174F67"/>
    <w:rsid w:val="00175F05"/>
    <w:rsid w:val="00183193"/>
    <w:rsid w:val="00197059"/>
    <w:rsid w:val="001A159C"/>
    <w:rsid w:val="001A1F4C"/>
    <w:rsid w:val="001B6F77"/>
    <w:rsid w:val="001D254F"/>
    <w:rsid w:val="001D480F"/>
    <w:rsid w:val="001E5E2A"/>
    <w:rsid w:val="001F4423"/>
    <w:rsid w:val="002243A7"/>
    <w:rsid w:val="00226998"/>
    <w:rsid w:val="00230CB3"/>
    <w:rsid w:val="002351B1"/>
    <w:rsid w:val="0024164E"/>
    <w:rsid w:val="00242F5D"/>
    <w:rsid w:val="0025072A"/>
    <w:rsid w:val="00254E69"/>
    <w:rsid w:val="00264348"/>
    <w:rsid w:val="00280BEC"/>
    <w:rsid w:val="002906A1"/>
    <w:rsid w:val="002935D2"/>
    <w:rsid w:val="00293F70"/>
    <w:rsid w:val="002A36B3"/>
    <w:rsid w:val="002B656F"/>
    <w:rsid w:val="002C0FEB"/>
    <w:rsid w:val="002E115E"/>
    <w:rsid w:val="002F02E8"/>
    <w:rsid w:val="002F1751"/>
    <w:rsid w:val="0030182A"/>
    <w:rsid w:val="003024F9"/>
    <w:rsid w:val="00307211"/>
    <w:rsid w:val="0031105A"/>
    <w:rsid w:val="003237F8"/>
    <w:rsid w:val="00326940"/>
    <w:rsid w:val="00330D10"/>
    <w:rsid w:val="00342E70"/>
    <w:rsid w:val="0034532E"/>
    <w:rsid w:val="00364C47"/>
    <w:rsid w:val="00372533"/>
    <w:rsid w:val="00394A83"/>
    <w:rsid w:val="003A5F80"/>
    <w:rsid w:val="003B281C"/>
    <w:rsid w:val="003D4241"/>
    <w:rsid w:val="003F2026"/>
    <w:rsid w:val="003F777F"/>
    <w:rsid w:val="004055CF"/>
    <w:rsid w:val="00413A5B"/>
    <w:rsid w:val="004177E7"/>
    <w:rsid w:val="004203E1"/>
    <w:rsid w:val="00420CE2"/>
    <w:rsid w:val="00424170"/>
    <w:rsid w:val="004252A1"/>
    <w:rsid w:val="0045662A"/>
    <w:rsid w:val="0046378E"/>
    <w:rsid w:val="00470CA5"/>
    <w:rsid w:val="00474C10"/>
    <w:rsid w:val="004816D6"/>
    <w:rsid w:val="004913B9"/>
    <w:rsid w:val="004969AA"/>
    <w:rsid w:val="004A42BE"/>
    <w:rsid w:val="004B2FFB"/>
    <w:rsid w:val="004B5E89"/>
    <w:rsid w:val="004C0834"/>
    <w:rsid w:val="004D68F0"/>
    <w:rsid w:val="004F339D"/>
    <w:rsid w:val="0052395D"/>
    <w:rsid w:val="00524288"/>
    <w:rsid w:val="00526D5F"/>
    <w:rsid w:val="0053739D"/>
    <w:rsid w:val="00541A31"/>
    <w:rsid w:val="00547C65"/>
    <w:rsid w:val="005935C3"/>
    <w:rsid w:val="00597DB4"/>
    <w:rsid w:val="005A0E02"/>
    <w:rsid w:val="005A156F"/>
    <w:rsid w:val="005A37D0"/>
    <w:rsid w:val="005A562D"/>
    <w:rsid w:val="005C071B"/>
    <w:rsid w:val="005E3AB9"/>
    <w:rsid w:val="005F5373"/>
    <w:rsid w:val="006048E6"/>
    <w:rsid w:val="00611C59"/>
    <w:rsid w:val="00616E86"/>
    <w:rsid w:val="00625CF0"/>
    <w:rsid w:val="006264A3"/>
    <w:rsid w:val="00635619"/>
    <w:rsid w:val="0063594D"/>
    <w:rsid w:val="00682E8F"/>
    <w:rsid w:val="0068733A"/>
    <w:rsid w:val="006A2D09"/>
    <w:rsid w:val="006A4C5C"/>
    <w:rsid w:val="006B3060"/>
    <w:rsid w:val="006B580F"/>
    <w:rsid w:val="006B7F79"/>
    <w:rsid w:val="006C0FA5"/>
    <w:rsid w:val="006C3E11"/>
    <w:rsid w:val="006D331B"/>
    <w:rsid w:val="006D5D4C"/>
    <w:rsid w:val="006E0F88"/>
    <w:rsid w:val="006E463F"/>
    <w:rsid w:val="006E5264"/>
    <w:rsid w:val="006E562E"/>
    <w:rsid w:val="006E5EAB"/>
    <w:rsid w:val="0070368E"/>
    <w:rsid w:val="00713EE6"/>
    <w:rsid w:val="00715F23"/>
    <w:rsid w:val="00741934"/>
    <w:rsid w:val="00741B11"/>
    <w:rsid w:val="0074602B"/>
    <w:rsid w:val="00750AEB"/>
    <w:rsid w:val="00755F55"/>
    <w:rsid w:val="00760205"/>
    <w:rsid w:val="00771BCE"/>
    <w:rsid w:val="007A469D"/>
    <w:rsid w:val="007A6CA0"/>
    <w:rsid w:val="007B4683"/>
    <w:rsid w:val="007C52D0"/>
    <w:rsid w:val="007C588E"/>
    <w:rsid w:val="007D2862"/>
    <w:rsid w:val="007D6A62"/>
    <w:rsid w:val="007E1DA9"/>
    <w:rsid w:val="007E4014"/>
    <w:rsid w:val="007E6F62"/>
    <w:rsid w:val="007F7389"/>
    <w:rsid w:val="00800D41"/>
    <w:rsid w:val="008064F9"/>
    <w:rsid w:val="008116DF"/>
    <w:rsid w:val="00813D70"/>
    <w:rsid w:val="00817CC2"/>
    <w:rsid w:val="00834613"/>
    <w:rsid w:val="008379CF"/>
    <w:rsid w:val="00840827"/>
    <w:rsid w:val="00854D35"/>
    <w:rsid w:val="00855B2D"/>
    <w:rsid w:val="00873237"/>
    <w:rsid w:val="008869C3"/>
    <w:rsid w:val="008A5DB0"/>
    <w:rsid w:val="008A74C6"/>
    <w:rsid w:val="008B0A60"/>
    <w:rsid w:val="008D2661"/>
    <w:rsid w:val="008E19EC"/>
    <w:rsid w:val="0090171E"/>
    <w:rsid w:val="00914AD3"/>
    <w:rsid w:val="00922A50"/>
    <w:rsid w:val="0092785C"/>
    <w:rsid w:val="0093595D"/>
    <w:rsid w:val="00935CDB"/>
    <w:rsid w:val="00954756"/>
    <w:rsid w:val="00956E67"/>
    <w:rsid w:val="009809A5"/>
    <w:rsid w:val="009829FA"/>
    <w:rsid w:val="0099350B"/>
    <w:rsid w:val="00997AFA"/>
    <w:rsid w:val="009A5399"/>
    <w:rsid w:val="009B76B8"/>
    <w:rsid w:val="009C37B7"/>
    <w:rsid w:val="009D4C0B"/>
    <w:rsid w:val="009D6509"/>
    <w:rsid w:val="009E0A3D"/>
    <w:rsid w:val="009E3B45"/>
    <w:rsid w:val="009F2DF3"/>
    <w:rsid w:val="009F52C9"/>
    <w:rsid w:val="00A2735A"/>
    <w:rsid w:val="00A30F45"/>
    <w:rsid w:val="00A41B12"/>
    <w:rsid w:val="00A43E02"/>
    <w:rsid w:val="00A4558C"/>
    <w:rsid w:val="00A52F87"/>
    <w:rsid w:val="00A54972"/>
    <w:rsid w:val="00A5498C"/>
    <w:rsid w:val="00A65CA8"/>
    <w:rsid w:val="00A80F6A"/>
    <w:rsid w:val="00A818D9"/>
    <w:rsid w:val="00AB0A6B"/>
    <w:rsid w:val="00AB2021"/>
    <w:rsid w:val="00AB3BE7"/>
    <w:rsid w:val="00AC2127"/>
    <w:rsid w:val="00AC40E6"/>
    <w:rsid w:val="00AD268D"/>
    <w:rsid w:val="00AD7B0E"/>
    <w:rsid w:val="00AF32E3"/>
    <w:rsid w:val="00AF7934"/>
    <w:rsid w:val="00B007AB"/>
    <w:rsid w:val="00B07B20"/>
    <w:rsid w:val="00B1422B"/>
    <w:rsid w:val="00B15F56"/>
    <w:rsid w:val="00B16256"/>
    <w:rsid w:val="00B17622"/>
    <w:rsid w:val="00B229C3"/>
    <w:rsid w:val="00B36B6E"/>
    <w:rsid w:val="00B47DB7"/>
    <w:rsid w:val="00B50359"/>
    <w:rsid w:val="00B60C28"/>
    <w:rsid w:val="00B70EB6"/>
    <w:rsid w:val="00B77216"/>
    <w:rsid w:val="00B77834"/>
    <w:rsid w:val="00B807E2"/>
    <w:rsid w:val="00B834C5"/>
    <w:rsid w:val="00B86067"/>
    <w:rsid w:val="00B94939"/>
    <w:rsid w:val="00B96F36"/>
    <w:rsid w:val="00B974EC"/>
    <w:rsid w:val="00BA27E8"/>
    <w:rsid w:val="00BB017B"/>
    <w:rsid w:val="00BC35C9"/>
    <w:rsid w:val="00BC6573"/>
    <w:rsid w:val="00C00400"/>
    <w:rsid w:val="00C11DBA"/>
    <w:rsid w:val="00C21870"/>
    <w:rsid w:val="00C263AD"/>
    <w:rsid w:val="00C32EB2"/>
    <w:rsid w:val="00C34FF1"/>
    <w:rsid w:val="00C50617"/>
    <w:rsid w:val="00C92195"/>
    <w:rsid w:val="00CA55A9"/>
    <w:rsid w:val="00CA55D7"/>
    <w:rsid w:val="00CB316C"/>
    <w:rsid w:val="00CC0797"/>
    <w:rsid w:val="00CC5B49"/>
    <w:rsid w:val="00CD1545"/>
    <w:rsid w:val="00CD7A79"/>
    <w:rsid w:val="00CE3A93"/>
    <w:rsid w:val="00CF46C5"/>
    <w:rsid w:val="00D04A64"/>
    <w:rsid w:val="00D0604D"/>
    <w:rsid w:val="00D1239E"/>
    <w:rsid w:val="00D26C00"/>
    <w:rsid w:val="00D3478B"/>
    <w:rsid w:val="00D351E9"/>
    <w:rsid w:val="00D51199"/>
    <w:rsid w:val="00D51227"/>
    <w:rsid w:val="00D5554B"/>
    <w:rsid w:val="00D932F9"/>
    <w:rsid w:val="00DB66C6"/>
    <w:rsid w:val="00DB6F56"/>
    <w:rsid w:val="00DC0DE9"/>
    <w:rsid w:val="00DC4E7C"/>
    <w:rsid w:val="00DD0663"/>
    <w:rsid w:val="00DD335B"/>
    <w:rsid w:val="00DE165A"/>
    <w:rsid w:val="00E10DAC"/>
    <w:rsid w:val="00E15C26"/>
    <w:rsid w:val="00E35EC9"/>
    <w:rsid w:val="00E4513A"/>
    <w:rsid w:val="00E468B9"/>
    <w:rsid w:val="00E551C2"/>
    <w:rsid w:val="00E5593C"/>
    <w:rsid w:val="00E65304"/>
    <w:rsid w:val="00E75B54"/>
    <w:rsid w:val="00E82B24"/>
    <w:rsid w:val="00E8537D"/>
    <w:rsid w:val="00E87F42"/>
    <w:rsid w:val="00E93516"/>
    <w:rsid w:val="00E97ABC"/>
    <w:rsid w:val="00EB44AD"/>
    <w:rsid w:val="00EB65F8"/>
    <w:rsid w:val="00F46966"/>
    <w:rsid w:val="00F52C4B"/>
    <w:rsid w:val="00F561CA"/>
    <w:rsid w:val="00F64397"/>
    <w:rsid w:val="00F66686"/>
    <w:rsid w:val="00F737AE"/>
    <w:rsid w:val="00F749E1"/>
    <w:rsid w:val="00F829FD"/>
    <w:rsid w:val="00F929B6"/>
    <w:rsid w:val="00F943DB"/>
    <w:rsid w:val="00FC1CB4"/>
    <w:rsid w:val="00FE09D5"/>
    <w:rsid w:val="00FE3260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38C42"/>
  <w15:chartTrackingRefBased/>
  <w15:docId w15:val="{A7B1F8DE-0FCF-490A-AE61-DA8AF152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32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48AB7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215"/>
    <w:pPr>
      <w:keepNext/>
      <w:keepLines/>
      <w:spacing w:before="160" w:after="80"/>
      <w:outlineLvl w:val="2"/>
    </w:pPr>
    <w:rPr>
      <w:rFonts w:eastAsiaTheme="majorEastAsia" w:cstheme="majorBidi"/>
      <w:color w:val="548AB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48AB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215"/>
    <w:pPr>
      <w:keepNext/>
      <w:keepLines/>
      <w:spacing w:before="80" w:after="40"/>
      <w:outlineLvl w:val="4"/>
    </w:pPr>
    <w:rPr>
      <w:rFonts w:eastAsiaTheme="majorEastAsia" w:cstheme="majorBidi"/>
      <w:color w:val="548AB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2215"/>
    <w:rPr>
      <w:rFonts w:asciiTheme="majorHAnsi" w:eastAsiaTheme="majorEastAsia" w:hAnsiTheme="majorHAnsi" w:cstheme="majorBidi"/>
      <w:color w:val="548AB7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32215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215"/>
    <w:rPr>
      <w:rFonts w:eastAsiaTheme="majorEastAsia" w:cstheme="majorBidi"/>
      <w:color w:val="548AB7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215"/>
    <w:rPr>
      <w:rFonts w:eastAsiaTheme="majorEastAsia" w:cstheme="majorBidi"/>
      <w:i/>
      <w:iCs/>
      <w:color w:val="548AB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215"/>
    <w:rPr>
      <w:rFonts w:eastAsiaTheme="majorEastAsia" w:cstheme="majorBidi"/>
      <w:color w:val="548AB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2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2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2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2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2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2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215"/>
    <w:rPr>
      <w:i/>
      <w:iCs/>
      <w:color w:val="548AB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215"/>
    <w:pPr>
      <w:pBdr>
        <w:top w:val="single" w:sz="4" w:space="10" w:color="548AB7" w:themeColor="accent1" w:themeShade="BF"/>
        <w:bottom w:val="single" w:sz="4" w:space="10" w:color="548AB7" w:themeColor="accent1" w:themeShade="BF"/>
      </w:pBdr>
      <w:spacing w:before="360" w:after="360"/>
      <w:ind w:left="864" w:right="864"/>
      <w:jc w:val="center"/>
    </w:pPr>
    <w:rPr>
      <w:i/>
      <w:iCs/>
      <w:color w:val="548AB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215"/>
    <w:rPr>
      <w:i/>
      <w:iCs/>
      <w:color w:val="548AB7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215"/>
    <w:rPr>
      <w:b/>
      <w:bCs/>
      <w:smallCaps/>
      <w:color w:val="548AB7" w:themeColor="accent1" w:themeShade="BF"/>
      <w:spacing w:val="5"/>
    </w:rPr>
  </w:style>
  <w:style w:type="table" w:styleId="TableGrid">
    <w:name w:val="Table Grid"/>
    <w:basedOn w:val="TableNormal"/>
    <w:uiPriority w:val="39"/>
    <w:rsid w:val="00D04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0F45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DF3"/>
  </w:style>
  <w:style w:type="paragraph" w:styleId="Footer">
    <w:name w:val="footer"/>
    <w:basedOn w:val="Normal"/>
    <w:link w:val="FooterChar"/>
    <w:uiPriority w:val="99"/>
    <w:unhideWhenUsed/>
    <w:rsid w:val="009F2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3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418aa0-9ac1-4feb-9842-73753d9e1e59">
      <Terms xmlns="http://schemas.microsoft.com/office/infopath/2007/PartnerControls"/>
    </lcf76f155ced4ddcb4097134ff3c332f>
    <TaxCatchAll xmlns="5a3e8817-6f36-4f5c-9f77-093a334cd950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B057BEE9F74468C930F9A0914103C" ma:contentTypeVersion="18" ma:contentTypeDescription="Create a new document." ma:contentTypeScope="" ma:versionID="bc1b5cdeddb87ddf6ae20a9237e28364">
  <xsd:schema xmlns:xsd="http://www.w3.org/2001/XMLSchema" xmlns:xs="http://www.w3.org/2001/XMLSchema" xmlns:p="http://schemas.microsoft.com/office/2006/metadata/properties" xmlns:ns2="ee418aa0-9ac1-4feb-9842-73753d9e1e59" xmlns:ns3="5a3e8817-6f36-4f5c-9f77-093a334cd950" targetNamespace="http://schemas.microsoft.com/office/2006/metadata/properties" ma:root="true" ma:fieldsID="6ba34e861bd03be98364f2a15da189b1" ns2:_="" ns3:_="">
    <xsd:import namespace="ee418aa0-9ac1-4feb-9842-73753d9e1e59"/>
    <xsd:import namespace="5a3e8817-6f36-4f5c-9f77-093a334cd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18aa0-9ac1-4feb-9842-73753d9e1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16c3b4-7f49-4b15-9413-e8a730939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8817-6f36-4f5c-9f77-093a334cd9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be11bb-9fb2-415e-9622-a8237309bd8e}" ma:internalName="TaxCatchAll" ma:showField="CatchAllData" ma:web="5a3e8817-6f36-4f5c-9f77-093a334cd9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2D29F-48B7-49CF-A641-32418490C4C6}">
  <ds:schemaRefs>
    <ds:schemaRef ds:uri="http://schemas.microsoft.com/office/2006/metadata/properties"/>
    <ds:schemaRef ds:uri="http://schemas.microsoft.com/office/infopath/2007/PartnerControls"/>
    <ds:schemaRef ds:uri="ee418aa0-9ac1-4feb-9842-73753d9e1e59"/>
    <ds:schemaRef ds:uri="5a3e8817-6f36-4f5c-9f77-093a334cd950"/>
  </ds:schemaRefs>
</ds:datastoreItem>
</file>

<file path=customXml/itemProps2.xml><?xml version="1.0" encoding="utf-8"?>
<ds:datastoreItem xmlns:ds="http://schemas.openxmlformats.org/officeDocument/2006/customXml" ds:itemID="{C6484581-3839-4F53-8033-B2B31878A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18aa0-9ac1-4feb-9842-73753d9e1e59"/>
    <ds:schemaRef ds:uri="5a3e8817-6f36-4f5c-9f77-093a334cd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A1B187-5354-4F62-B218-07EE703F60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Armitage</dc:creator>
  <cp:keywords/>
  <dc:description/>
  <cp:lastModifiedBy>Alex Rabishaw</cp:lastModifiedBy>
  <cp:revision>2</cp:revision>
  <dcterms:created xsi:type="dcterms:W3CDTF">2025-07-25T15:53:00Z</dcterms:created>
  <dcterms:modified xsi:type="dcterms:W3CDTF">2025-07-25T15:53:00Z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0x01010021DB057BEE9F74468C930F9A0914103C</vt:lpwstr>
  </property>
  <property fmtid="{D5CDD505-2E9C-101B-9397-08002B2CF9AE}" pid="3" name="MediaServiceImageTags">
    <vt:lpwstr/>
  </property>
</Properties>
</file>